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B6E" w:rsidRDefault="00736D83"/>
    <w:p w:rsidR="002C621A" w:rsidRPr="002C621A" w:rsidRDefault="002C621A" w:rsidP="002C621A">
      <w:pPr>
        <w:shd w:val="clear" w:color="auto" w:fill="E9E8E7"/>
        <w:spacing w:after="150" w:line="285" w:lineRule="atLeast"/>
        <w:textAlignment w:val="top"/>
        <w:outlineLvl w:val="1"/>
        <w:rPr>
          <w:rFonts w:ascii="Trebuchet MS" w:eastAsia="Times New Roman" w:hAnsi="Trebuchet MS" w:cs="Arial"/>
          <w:color w:val="EB4413"/>
          <w:spacing w:val="-7"/>
          <w:sz w:val="26"/>
          <w:szCs w:val="26"/>
        </w:rPr>
      </w:pPr>
      <w:r w:rsidRPr="002C621A">
        <w:rPr>
          <w:rFonts w:ascii="Trebuchet MS" w:eastAsia="Times New Roman" w:hAnsi="Trebuchet MS" w:cs="Arial"/>
          <w:color w:val="EB4413"/>
          <w:spacing w:val="-7"/>
          <w:sz w:val="26"/>
          <w:szCs w:val="26"/>
        </w:rPr>
        <w:t>United States v. Virginia</w:t>
      </w:r>
    </w:p>
    <w:p w:rsidR="002C621A" w:rsidRPr="002C621A" w:rsidRDefault="002C621A" w:rsidP="002C621A">
      <w:pPr>
        <w:shd w:val="clear" w:color="auto" w:fill="E9E8E7"/>
        <w:spacing w:after="24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518 U.S. 515 (1996</w:t>
      </w:r>
      <w:proofErr w:type="gramStart"/>
      <w:r w:rsidRPr="002C621A">
        <w:rPr>
          <w:rFonts w:ascii="Trebuchet MS" w:eastAsia="Times New Roman" w:hAnsi="Trebuchet MS" w:cs="Arial"/>
          <w:color w:val="333333"/>
          <w:sz w:val="20"/>
          <w:szCs w:val="20"/>
        </w:rPr>
        <w:t>)</w:t>
      </w:r>
      <w:proofErr w:type="gramEnd"/>
      <w:r w:rsidRPr="002C621A">
        <w:rPr>
          <w:rFonts w:ascii="Trebuchet MS" w:eastAsia="Times New Roman" w:hAnsi="Trebuchet MS" w:cs="Arial"/>
          <w:color w:val="333333"/>
          <w:sz w:val="20"/>
          <w:szCs w:val="20"/>
        </w:rPr>
        <w:br/>
      </w:r>
      <w:r w:rsidRPr="002C621A">
        <w:rPr>
          <w:rFonts w:ascii="Trebuchet MS" w:eastAsia="Times New Roman" w:hAnsi="Trebuchet MS" w:cs="Arial"/>
          <w:color w:val="333333"/>
          <w:sz w:val="20"/>
          <w:szCs w:val="20"/>
        </w:rPr>
        <w:br/>
      </w:r>
      <w:hyperlink r:id="rId5" w:history="1">
        <w:r w:rsidRPr="002C621A">
          <w:rPr>
            <w:rFonts w:ascii="Trebuchet MS" w:eastAsia="Times New Roman" w:hAnsi="Trebuchet MS" w:cs="Times New Roman"/>
            <w:color w:val="000099"/>
            <w:sz w:val="20"/>
            <w:szCs w:val="20"/>
          </w:rPr>
          <w:t xml:space="preserve">http://laws.findlaw.com/US/518/515.html </w:t>
        </w:r>
      </w:hyperlink>
      <w:r w:rsidRPr="002C621A">
        <w:rPr>
          <w:rFonts w:ascii="Trebuchet MS" w:eastAsia="Times New Roman" w:hAnsi="Trebuchet MS" w:cs="Arial"/>
          <w:color w:val="333333"/>
          <w:sz w:val="20"/>
          <w:szCs w:val="20"/>
        </w:rPr>
        <w:br/>
      </w:r>
      <w:r w:rsidRPr="002C621A">
        <w:rPr>
          <w:rFonts w:ascii="Trebuchet MS" w:eastAsia="Times New Roman" w:hAnsi="Trebuchet MS" w:cs="Arial"/>
          <w:color w:val="333333"/>
          <w:sz w:val="20"/>
          <w:szCs w:val="20"/>
        </w:rPr>
        <w:br/>
        <w:t xml:space="preserve">Oral arguments may be found at: </w:t>
      </w:r>
      <w:hyperlink r:id="rId6" w:history="1">
        <w:r w:rsidRPr="002C621A">
          <w:rPr>
            <w:rFonts w:ascii="Trebuchet MS" w:eastAsia="Times New Roman" w:hAnsi="Trebuchet MS" w:cs="Times New Roman"/>
            <w:color w:val="000099"/>
            <w:sz w:val="20"/>
            <w:szCs w:val="20"/>
          </w:rPr>
          <w:t>www.oyez.org/oyez/frontpage</w:t>
        </w:r>
      </w:hyperlink>
    </w:p>
    <w:p w:rsidR="002C621A" w:rsidRPr="002C621A" w:rsidRDefault="002C621A" w:rsidP="002C621A">
      <w:pPr>
        <w:shd w:val="clear" w:color="auto" w:fill="E9E8E7"/>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Vote: 7 (Breyer, Ginsburg, Kennedy, O'Connor, Rehnquist, Souter, Stevens</w:t>
      </w:r>
      <w:proofErr w:type="gramStart"/>
      <w:r w:rsidRPr="002C621A">
        <w:rPr>
          <w:rFonts w:ascii="Trebuchet MS" w:eastAsia="Times New Roman" w:hAnsi="Trebuchet MS" w:cs="Arial"/>
          <w:color w:val="333333"/>
          <w:sz w:val="20"/>
          <w:szCs w:val="20"/>
        </w:rPr>
        <w:t>)</w:t>
      </w:r>
      <w:proofErr w:type="gramEnd"/>
      <w:r w:rsidRPr="002C621A">
        <w:rPr>
          <w:rFonts w:ascii="Trebuchet MS" w:eastAsia="Times New Roman" w:hAnsi="Trebuchet MS" w:cs="Arial"/>
          <w:color w:val="333333"/>
          <w:sz w:val="20"/>
          <w:szCs w:val="20"/>
        </w:rPr>
        <w:br/>
      </w:r>
      <w:r w:rsidRPr="002C621A">
        <w:rPr>
          <w:rFonts w:ascii="Trebuchet MS" w:eastAsia="Times New Roman" w:hAnsi="Trebuchet MS" w:cs="Arial"/>
          <w:color w:val="333333"/>
          <w:sz w:val="20"/>
          <w:szCs w:val="20"/>
        </w:rPr>
        <w:br/>
        <w:t>1 (Scalia)</w:t>
      </w:r>
    </w:p>
    <w:p w:rsidR="002C621A" w:rsidRPr="002C621A" w:rsidRDefault="002C621A" w:rsidP="002C621A">
      <w:pPr>
        <w:shd w:val="clear" w:color="auto" w:fill="E9E8E7"/>
        <w:spacing w:after="24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Opinion of the Court: Ginsburg</w:t>
      </w:r>
    </w:p>
    <w:p w:rsidR="002C621A" w:rsidRPr="002C621A" w:rsidRDefault="002C621A" w:rsidP="002C621A">
      <w:pPr>
        <w:shd w:val="clear" w:color="auto" w:fill="E9E8E7"/>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Concurring opinion: Rehnquist</w:t>
      </w:r>
    </w:p>
    <w:p w:rsidR="002C621A" w:rsidRPr="002C621A" w:rsidRDefault="002C621A" w:rsidP="002C621A">
      <w:pPr>
        <w:shd w:val="clear" w:color="auto" w:fill="E9E8E7"/>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Dissenting opinion: Scalia</w:t>
      </w:r>
    </w:p>
    <w:p w:rsidR="002C621A" w:rsidRPr="002C621A" w:rsidRDefault="002C621A" w:rsidP="002C621A">
      <w:pPr>
        <w:shd w:val="clear" w:color="auto" w:fill="E9E8E7"/>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Not participating: Thomas</w:t>
      </w:r>
    </w:p>
    <w:p w:rsidR="002C621A" w:rsidRPr="002C621A" w:rsidRDefault="002C621A" w:rsidP="002C621A">
      <w:pPr>
        <w:shd w:val="clear" w:color="auto" w:fill="E9E8E7"/>
        <w:spacing w:after="150" w:line="225" w:lineRule="atLeast"/>
        <w:textAlignment w:val="top"/>
        <w:outlineLvl w:val="2"/>
        <w:rPr>
          <w:rFonts w:ascii="Trebuchet MS" w:eastAsia="Times New Roman" w:hAnsi="Trebuchet MS" w:cs="Arial"/>
          <w:b/>
          <w:bCs/>
          <w:caps/>
          <w:color w:val="FFFFFF"/>
          <w:spacing w:val="-15"/>
          <w:sz w:val="20"/>
          <w:szCs w:val="20"/>
        </w:rPr>
      </w:pPr>
      <w:r w:rsidRPr="002C621A">
        <w:rPr>
          <w:rFonts w:ascii="Trebuchet MS" w:eastAsia="Times New Roman" w:hAnsi="Trebuchet MS" w:cs="Arial"/>
          <w:b/>
          <w:bCs/>
          <w:caps/>
          <w:color w:val="FFFFFF"/>
          <w:spacing w:val="-15"/>
          <w:sz w:val="20"/>
          <w:szCs w:val="20"/>
          <w:shd w:val="clear" w:color="auto" w:fill="435272"/>
        </w:rPr>
        <w:t>Facts</w:t>
      </w:r>
    </w:p>
    <w:p w:rsidR="002C621A" w:rsidRPr="002C621A" w:rsidRDefault="002C621A" w:rsidP="002C621A">
      <w:pPr>
        <w:shd w:val="clear" w:color="auto" w:fill="E9E8E7"/>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The Virginia Military Institute (VMI), founded in 1839, was the only one among Virginia's fifteen public-supported institutions of higher learning with a single-sex admissions policy. VMI's distinctive mission is to produce "citizen-soldiers," men prepared to take leadership positions in military and civilian life. VMI trains its 1,300 cadets by an "adversative" model of education that emphasizes physical rigor, mental stress, absolute equality of treatment, absence of privacy, minute regulation of behavior, and indoctrination in desirable values. The cadets live in </w:t>
      </w:r>
      <w:proofErr w:type="spellStart"/>
      <w:r w:rsidRPr="002C621A">
        <w:rPr>
          <w:rFonts w:ascii="Trebuchet MS" w:eastAsia="Times New Roman" w:hAnsi="Trebuchet MS" w:cs="Arial"/>
          <w:color w:val="333333"/>
          <w:sz w:val="20"/>
          <w:szCs w:val="20"/>
        </w:rPr>
        <w:t>spartan</w:t>
      </w:r>
      <w:proofErr w:type="spellEnd"/>
      <w:r w:rsidRPr="002C621A">
        <w:rPr>
          <w:rFonts w:ascii="Trebuchet MS" w:eastAsia="Times New Roman" w:hAnsi="Trebuchet MS" w:cs="Arial"/>
          <w:color w:val="333333"/>
          <w:sz w:val="20"/>
          <w:szCs w:val="20"/>
        </w:rPr>
        <w:t xml:space="preserve"> barracks where surveillance is constant and privacy nonexistent. They are required to wear military uniforms, eat together in the mess hall, and participate in military drills. There is a hierarchical class system with freshmen, known as "rats," accorded the lowest status. </w:t>
      </w:r>
    </w:p>
    <w:p w:rsidR="002C621A" w:rsidRPr="002C621A" w:rsidRDefault="002C621A" w:rsidP="002C621A">
      <w:pPr>
        <w:shd w:val="clear" w:color="auto" w:fill="E9E8E7"/>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In 1990, in response to a letter of complaint from a female high school student, the United States sued the Commonwealth of Virginia and VMI, alleging that VMI's men-only admissions policy was in violation of the Equal Protection Clause of the Fourteenth Amendment. The district court ruled in favor of the state, concluding that single-sex education yielded substantial benefits and that having a single-sex institution added diversity of opportunity to the range of educational options offered by the state. The court of appeals reversed, holding that the state could not justify offering a unique educational opportunity to men but not to women. </w:t>
      </w:r>
    </w:p>
    <w:p w:rsidR="002C621A" w:rsidRPr="002C621A" w:rsidRDefault="002C621A" w:rsidP="002C621A">
      <w:pPr>
        <w:shd w:val="clear" w:color="auto" w:fill="E9E8E7"/>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In response, the state created the Virginia Women's Institute for Leadership (VWIL) to operate as a parallel program for women. The VWIL was located on the campus of Mary Baldwin College, a private women's college a short distance from the VMI campus. This new state-supported program was designed to provide an education that would train female "citizen-soldiers" to take leadership positions in American society, but many acknowledged that the funding, facilities, and educational programs at VWIL were inferior to the resources at VMI. </w:t>
      </w:r>
    </w:p>
    <w:p w:rsidR="002C621A" w:rsidRPr="002C621A" w:rsidRDefault="002C621A" w:rsidP="002C621A">
      <w:pPr>
        <w:shd w:val="clear" w:color="auto" w:fill="E9E8E7"/>
        <w:spacing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Once the VWIL was established, the state returned to the district court for judicial approval of the continuation of the all-male VMI admissions policy. The district court supported the state's position, and the court of appeals generally affirmed by a divided vote. The United States and the state asked </w:t>
      </w:r>
      <w:r w:rsidRPr="002C621A">
        <w:rPr>
          <w:rFonts w:ascii="Trebuchet MS" w:eastAsia="Times New Roman" w:hAnsi="Trebuchet MS" w:cs="Arial"/>
          <w:color w:val="333333"/>
          <w:sz w:val="20"/>
          <w:szCs w:val="20"/>
        </w:rPr>
        <w:lastRenderedPageBreak/>
        <w:t xml:space="preserve">the Supreme Court to review various aspects of the case. The United States argued that the VWIL was an insufficient remedy to compensate for VMI's violation of the Equal Protection Clause. The state countered that removing the single-sex nature of the VMI would destroy the institution. Justice Clarence Thomas, whose son, Jamal, was attending VMI when the Court heard this appeal, did not participate in the decision. </w:t>
      </w:r>
    </w:p>
    <w:p w:rsidR="002C621A" w:rsidRPr="00736D83" w:rsidRDefault="002C621A" w:rsidP="002C621A">
      <w:pPr>
        <w:shd w:val="clear" w:color="auto" w:fill="FFFFFF"/>
        <w:spacing w:after="150" w:line="225" w:lineRule="atLeast"/>
        <w:textAlignment w:val="top"/>
        <w:outlineLvl w:val="2"/>
        <w:rPr>
          <w:rFonts w:ascii="Trebuchet MS" w:eastAsia="Times New Roman" w:hAnsi="Trebuchet MS" w:cs="Arial"/>
          <w:b/>
          <w:bCs/>
          <w:caps/>
          <w:spacing w:val="-15"/>
          <w:sz w:val="20"/>
          <w:szCs w:val="20"/>
        </w:rPr>
      </w:pPr>
      <w:r w:rsidRPr="00736D83">
        <w:rPr>
          <w:rFonts w:ascii="Trebuchet MS" w:eastAsia="Times New Roman" w:hAnsi="Trebuchet MS" w:cs="Arial"/>
          <w:b/>
          <w:bCs/>
          <w:caps/>
          <w:spacing w:val="-15"/>
          <w:sz w:val="20"/>
          <w:szCs w:val="20"/>
          <w:shd w:val="clear" w:color="auto" w:fill="EC4413"/>
        </w:rPr>
        <w:t>JUS</w:t>
      </w:r>
      <w:bookmarkStart w:id="0" w:name="_GoBack"/>
      <w:bookmarkEnd w:id="0"/>
      <w:r w:rsidRPr="00736D83">
        <w:rPr>
          <w:rFonts w:ascii="Trebuchet MS" w:eastAsia="Times New Roman" w:hAnsi="Trebuchet MS" w:cs="Arial"/>
          <w:b/>
          <w:bCs/>
          <w:caps/>
          <w:spacing w:val="-15"/>
          <w:sz w:val="20"/>
          <w:szCs w:val="20"/>
          <w:shd w:val="clear" w:color="auto" w:fill="EC4413"/>
        </w:rPr>
        <w:t>TICE GINSBURG delivered the opinion of the Court.</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Virginia's public institutions of higher learning include an incomparable military college, Virginia Military Institute (VMI). The United States maintains that the Constitution's equal protection guarantee precludes Virginia from reserving exclusively to men the unique educational opportunities VMI affords. We agree....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The cross-petitions in this case present two ultimate issues. First, does Virginia's exclusion of women from the educational opportunities provided by VMI--extraordinary opportunities for military training and civilian leadership development--deny to women "capable of all of the individual activities required of VMI cadets" the equal protection of the laws guaranteed by the Fourteenth Amendment? Second, if VMI's "unique" situation--as Virginia's sole single-sex public institution of higher education--offends the Constitution's equal protection principle, what is the remedial requirement?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We note, once again, the core instruction of this Court's </w:t>
      </w:r>
      <w:proofErr w:type="spellStart"/>
      <w:r w:rsidRPr="002C621A">
        <w:rPr>
          <w:rFonts w:ascii="Trebuchet MS" w:eastAsia="Times New Roman" w:hAnsi="Trebuchet MS" w:cs="Arial"/>
          <w:color w:val="333333"/>
          <w:sz w:val="20"/>
          <w:szCs w:val="20"/>
        </w:rPr>
        <w:t>pathmarking</w:t>
      </w:r>
      <w:proofErr w:type="spellEnd"/>
      <w:r w:rsidRPr="002C621A">
        <w:rPr>
          <w:rFonts w:ascii="Trebuchet MS" w:eastAsia="Times New Roman" w:hAnsi="Trebuchet MS" w:cs="Arial"/>
          <w:color w:val="333333"/>
          <w:sz w:val="20"/>
          <w:szCs w:val="20"/>
        </w:rPr>
        <w:t xml:space="preserve"> decisions in </w:t>
      </w:r>
      <w:r w:rsidRPr="002C621A">
        <w:rPr>
          <w:rFonts w:ascii="Trebuchet MS" w:eastAsia="Times New Roman" w:hAnsi="Trebuchet MS" w:cs="Arial"/>
          <w:i/>
          <w:iCs/>
          <w:color w:val="333333"/>
          <w:sz w:val="20"/>
          <w:szCs w:val="20"/>
        </w:rPr>
        <w:t>J. E. B. v. Alabama ex rel. T. B.</w:t>
      </w:r>
      <w:r w:rsidRPr="002C621A">
        <w:rPr>
          <w:rFonts w:ascii="Trebuchet MS" w:eastAsia="Times New Roman" w:hAnsi="Trebuchet MS" w:cs="Arial"/>
          <w:color w:val="333333"/>
          <w:sz w:val="20"/>
          <w:szCs w:val="20"/>
        </w:rPr>
        <w:t xml:space="preserve"> (1994), and </w:t>
      </w:r>
      <w:r w:rsidRPr="002C621A">
        <w:rPr>
          <w:rFonts w:ascii="Trebuchet MS" w:eastAsia="Times New Roman" w:hAnsi="Trebuchet MS" w:cs="Arial"/>
          <w:i/>
          <w:iCs/>
          <w:color w:val="333333"/>
          <w:sz w:val="20"/>
          <w:szCs w:val="20"/>
        </w:rPr>
        <w:t>Mississippi Univ. for Women</w:t>
      </w:r>
      <w:r w:rsidRPr="002C621A">
        <w:rPr>
          <w:rFonts w:ascii="Trebuchet MS" w:eastAsia="Times New Roman" w:hAnsi="Trebuchet MS" w:cs="Arial"/>
          <w:color w:val="333333"/>
          <w:sz w:val="20"/>
          <w:szCs w:val="20"/>
        </w:rPr>
        <w:t xml:space="preserve"> [</w:t>
      </w:r>
      <w:r w:rsidRPr="002C621A">
        <w:rPr>
          <w:rFonts w:ascii="Trebuchet MS" w:eastAsia="Times New Roman" w:hAnsi="Trebuchet MS" w:cs="Arial"/>
          <w:i/>
          <w:iCs/>
          <w:color w:val="333333"/>
          <w:sz w:val="20"/>
          <w:szCs w:val="20"/>
        </w:rPr>
        <w:t>v. Hogan</w:t>
      </w:r>
      <w:r w:rsidRPr="002C621A">
        <w:rPr>
          <w:rFonts w:ascii="Trebuchet MS" w:eastAsia="Times New Roman" w:hAnsi="Trebuchet MS" w:cs="Arial"/>
          <w:color w:val="333333"/>
          <w:sz w:val="20"/>
          <w:szCs w:val="20"/>
        </w:rPr>
        <w:t xml:space="preserve"> (1982)]: Parties who seek to defend gender-based government action must demonstrate an "exceedingly persuasive justification" for that action.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Today's skeptical scrutiny of official action denying rights or opportunities based on sex responds to volumes of history. As a plurality of this Court acknowledged a generation ago, "our Nation has had a long and unfortunate history of sex discrimination." </w:t>
      </w:r>
      <w:proofErr w:type="spellStart"/>
      <w:r w:rsidRPr="002C621A">
        <w:rPr>
          <w:rFonts w:ascii="Trebuchet MS" w:eastAsia="Times New Roman" w:hAnsi="Trebuchet MS" w:cs="Arial"/>
          <w:i/>
          <w:iCs/>
          <w:color w:val="333333"/>
          <w:sz w:val="20"/>
          <w:szCs w:val="20"/>
        </w:rPr>
        <w:t>Frontiero</w:t>
      </w:r>
      <w:proofErr w:type="spellEnd"/>
      <w:r w:rsidRPr="002C621A">
        <w:rPr>
          <w:rFonts w:ascii="Trebuchet MS" w:eastAsia="Times New Roman" w:hAnsi="Trebuchet MS" w:cs="Arial"/>
          <w:i/>
          <w:iCs/>
          <w:color w:val="333333"/>
          <w:sz w:val="20"/>
          <w:szCs w:val="20"/>
        </w:rPr>
        <w:t xml:space="preserve"> v. Richardson</w:t>
      </w:r>
      <w:r w:rsidRPr="002C621A">
        <w:rPr>
          <w:rFonts w:ascii="Trebuchet MS" w:eastAsia="Times New Roman" w:hAnsi="Trebuchet MS" w:cs="Arial"/>
          <w:color w:val="333333"/>
          <w:sz w:val="20"/>
          <w:szCs w:val="20"/>
        </w:rPr>
        <w:t xml:space="preserve"> (1973)....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In 1971, for the first time in our Nation's history, this Court ruled in favor of a woman who complained that her State had denied her the equal protection of its laws. </w:t>
      </w:r>
      <w:proofErr w:type="gramStart"/>
      <w:r w:rsidRPr="002C621A">
        <w:rPr>
          <w:rFonts w:ascii="Trebuchet MS" w:eastAsia="Times New Roman" w:hAnsi="Trebuchet MS" w:cs="Arial"/>
          <w:i/>
          <w:iCs/>
          <w:color w:val="333333"/>
          <w:sz w:val="20"/>
          <w:szCs w:val="20"/>
        </w:rPr>
        <w:t>Reed v. Reed.</w:t>
      </w:r>
      <w:proofErr w:type="gramEnd"/>
      <w:r w:rsidRPr="002C621A">
        <w:rPr>
          <w:rFonts w:ascii="Trebuchet MS" w:eastAsia="Times New Roman" w:hAnsi="Trebuchet MS" w:cs="Arial"/>
          <w:i/>
          <w:iCs/>
          <w:color w:val="333333"/>
          <w:sz w:val="20"/>
          <w:szCs w:val="20"/>
        </w:rPr>
        <w:t xml:space="preserve"> </w:t>
      </w:r>
      <w:r w:rsidRPr="002C621A">
        <w:rPr>
          <w:rFonts w:ascii="Trebuchet MS" w:eastAsia="Times New Roman" w:hAnsi="Trebuchet MS" w:cs="Arial"/>
          <w:color w:val="333333"/>
          <w:sz w:val="20"/>
          <w:szCs w:val="20"/>
        </w:rPr>
        <w:t xml:space="preserve">Since </w:t>
      </w:r>
      <w:r w:rsidRPr="002C621A">
        <w:rPr>
          <w:rFonts w:ascii="Trebuchet MS" w:eastAsia="Times New Roman" w:hAnsi="Trebuchet MS" w:cs="Arial"/>
          <w:i/>
          <w:iCs/>
          <w:color w:val="333333"/>
          <w:sz w:val="20"/>
          <w:szCs w:val="20"/>
        </w:rPr>
        <w:t xml:space="preserve">Reed, </w:t>
      </w:r>
      <w:r w:rsidRPr="002C621A">
        <w:rPr>
          <w:rFonts w:ascii="Trebuchet MS" w:eastAsia="Times New Roman" w:hAnsi="Trebuchet MS" w:cs="Arial"/>
          <w:color w:val="333333"/>
          <w:sz w:val="20"/>
          <w:szCs w:val="20"/>
        </w:rPr>
        <w:t xml:space="preserve">the Court has repeatedly recognized that neither federal nor state government acts compatibly with the equal protection principle when a law or official policy denies to women, simply because they are women, full citizenship stature--equal opportunity to aspire, achieve, participate in and contribute to society based on their individual talents and capacities.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Without equating gender classifications, for all purposes, to classifications based on race or national origin, the Court, in post-</w:t>
      </w:r>
      <w:r w:rsidRPr="002C621A">
        <w:rPr>
          <w:rFonts w:ascii="Trebuchet MS" w:eastAsia="Times New Roman" w:hAnsi="Trebuchet MS" w:cs="Arial"/>
          <w:i/>
          <w:iCs/>
          <w:color w:val="333333"/>
          <w:sz w:val="20"/>
          <w:szCs w:val="20"/>
        </w:rPr>
        <w:t>Reed</w:t>
      </w:r>
      <w:r w:rsidRPr="002C621A">
        <w:rPr>
          <w:rFonts w:ascii="Trebuchet MS" w:eastAsia="Times New Roman" w:hAnsi="Trebuchet MS" w:cs="Arial"/>
          <w:color w:val="333333"/>
          <w:sz w:val="20"/>
          <w:szCs w:val="20"/>
        </w:rPr>
        <w:t xml:space="preserve"> decisions, has carefully inspected official action that closes a door or denies opportunity to women (or to men). To summarize the Court's current directions for cases of official classification based on gender: Focusing on the differential treatment or denial of opportunity for which relief is sought, the reviewing court must determine whether the proffered justification is "exceedingly persuasive." The burden of justification is demanding and it rests entirely on the State. </w:t>
      </w:r>
      <w:proofErr w:type="gramStart"/>
      <w:r w:rsidRPr="002C621A">
        <w:rPr>
          <w:rFonts w:ascii="Trebuchet MS" w:eastAsia="Times New Roman" w:hAnsi="Trebuchet MS" w:cs="Arial"/>
          <w:color w:val="333333"/>
          <w:sz w:val="20"/>
          <w:szCs w:val="20"/>
        </w:rPr>
        <w:t xml:space="preserve">See </w:t>
      </w:r>
      <w:r w:rsidRPr="002C621A">
        <w:rPr>
          <w:rFonts w:ascii="Trebuchet MS" w:eastAsia="Times New Roman" w:hAnsi="Trebuchet MS" w:cs="Arial"/>
          <w:i/>
          <w:iCs/>
          <w:color w:val="333333"/>
          <w:sz w:val="20"/>
          <w:szCs w:val="20"/>
        </w:rPr>
        <w:t>Mississippi Univ. for Women.</w:t>
      </w:r>
      <w:proofErr w:type="gramEnd"/>
      <w:r w:rsidRPr="002C621A">
        <w:rPr>
          <w:rFonts w:ascii="Trebuchet MS" w:eastAsia="Times New Roman" w:hAnsi="Trebuchet MS" w:cs="Arial"/>
          <w:i/>
          <w:iCs/>
          <w:color w:val="333333"/>
          <w:sz w:val="20"/>
          <w:szCs w:val="20"/>
        </w:rPr>
        <w:t xml:space="preserve"> </w:t>
      </w:r>
      <w:r w:rsidRPr="002C621A">
        <w:rPr>
          <w:rFonts w:ascii="Trebuchet MS" w:eastAsia="Times New Roman" w:hAnsi="Trebuchet MS" w:cs="Arial"/>
          <w:color w:val="333333"/>
          <w:sz w:val="20"/>
          <w:szCs w:val="20"/>
        </w:rPr>
        <w:t xml:space="preserve">The State must show "at least that the [challenged] classification serves 'important governmental objectives and that the discriminatory means employed' are 'substantially related to the achievement of those objectives.' </w:t>
      </w:r>
      <w:proofErr w:type="gramStart"/>
      <w:r w:rsidRPr="002C621A">
        <w:rPr>
          <w:rFonts w:ascii="Trebuchet MS" w:eastAsia="Times New Roman" w:hAnsi="Trebuchet MS" w:cs="Arial"/>
          <w:color w:val="333333"/>
          <w:sz w:val="20"/>
          <w:szCs w:val="20"/>
        </w:rPr>
        <w:t>" The</w:t>
      </w:r>
      <w:proofErr w:type="gramEnd"/>
      <w:r w:rsidRPr="002C621A">
        <w:rPr>
          <w:rFonts w:ascii="Trebuchet MS" w:eastAsia="Times New Roman" w:hAnsi="Trebuchet MS" w:cs="Arial"/>
          <w:color w:val="333333"/>
          <w:sz w:val="20"/>
          <w:szCs w:val="20"/>
        </w:rPr>
        <w:t xml:space="preserve"> justification must be genuine, not hypothesized or invented </w:t>
      </w:r>
      <w:r w:rsidRPr="002C621A">
        <w:rPr>
          <w:rFonts w:ascii="Trebuchet MS" w:eastAsia="Times New Roman" w:hAnsi="Trebuchet MS" w:cs="Arial"/>
          <w:i/>
          <w:iCs/>
          <w:color w:val="333333"/>
          <w:sz w:val="20"/>
          <w:szCs w:val="20"/>
        </w:rPr>
        <w:t>post hoc</w:t>
      </w:r>
      <w:r w:rsidRPr="002C621A">
        <w:rPr>
          <w:rFonts w:ascii="Trebuchet MS" w:eastAsia="Times New Roman" w:hAnsi="Trebuchet MS" w:cs="Arial"/>
          <w:color w:val="333333"/>
          <w:sz w:val="20"/>
          <w:szCs w:val="20"/>
        </w:rPr>
        <w:t xml:space="preserve"> in response to litigation. And it must not rely on overbroad generalizations about the different talents, capacities, or preferences of males and females.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The heightened review standard our precedent establishes does not make sex a proscribed classification. Supposed "inherent differences" are no longer accepted as a ground for race or national origin classifications. See </w:t>
      </w:r>
      <w:r w:rsidRPr="002C621A">
        <w:rPr>
          <w:rFonts w:ascii="Trebuchet MS" w:eastAsia="Times New Roman" w:hAnsi="Trebuchet MS" w:cs="Arial"/>
          <w:i/>
          <w:iCs/>
          <w:color w:val="333333"/>
          <w:sz w:val="20"/>
          <w:szCs w:val="20"/>
        </w:rPr>
        <w:t>Loving v. Virginia</w:t>
      </w:r>
      <w:r w:rsidRPr="002C621A">
        <w:rPr>
          <w:rFonts w:ascii="Trebuchet MS" w:eastAsia="Times New Roman" w:hAnsi="Trebuchet MS" w:cs="Arial"/>
          <w:color w:val="333333"/>
          <w:sz w:val="20"/>
          <w:szCs w:val="20"/>
        </w:rPr>
        <w:t xml:space="preserve"> (1967). Physical differences between men and women, </w:t>
      </w:r>
      <w:r w:rsidRPr="002C621A">
        <w:rPr>
          <w:rFonts w:ascii="Trebuchet MS" w:eastAsia="Times New Roman" w:hAnsi="Trebuchet MS" w:cs="Arial"/>
          <w:color w:val="333333"/>
          <w:sz w:val="20"/>
          <w:szCs w:val="20"/>
        </w:rPr>
        <w:lastRenderedPageBreak/>
        <w:t xml:space="preserve">however, are enduring: "[T]he two sexes are not fungible; a community made up exclusively of one [sex] is different from a community composed of both." </w:t>
      </w:r>
      <w:proofErr w:type="gramStart"/>
      <w:r w:rsidRPr="002C621A">
        <w:rPr>
          <w:rFonts w:ascii="Trebuchet MS" w:eastAsia="Times New Roman" w:hAnsi="Trebuchet MS" w:cs="Arial"/>
          <w:i/>
          <w:iCs/>
          <w:color w:val="333333"/>
          <w:sz w:val="20"/>
          <w:szCs w:val="20"/>
        </w:rPr>
        <w:t>Ballard v. United States</w:t>
      </w:r>
      <w:r w:rsidRPr="002C621A">
        <w:rPr>
          <w:rFonts w:ascii="Trebuchet MS" w:eastAsia="Times New Roman" w:hAnsi="Trebuchet MS" w:cs="Arial"/>
          <w:color w:val="333333"/>
          <w:sz w:val="20"/>
          <w:szCs w:val="20"/>
        </w:rPr>
        <w:t xml:space="preserve"> (1946).</w:t>
      </w:r>
      <w:proofErr w:type="gramEnd"/>
      <w:r w:rsidRPr="002C621A">
        <w:rPr>
          <w:rFonts w:ascii="Trebuchet MS" w:eastAsia="Times New Roman" w:hAnsi="Trebuchet MS" w:cs="Arial"/>
          <w:color w:val="333333"/>
          <w:sz w:val="20"/>
          <w:szCs w:val="20"/>
        </w:rPr>
        <w:t xml:space="preserve">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"Inherent differences" between men and women, we have come to appreciate, remain cause for celebration, but not for denigration of the members of either sex or for artificial constraints on an individual's opportunity.... [S]</w:t>
      </w:r>
      <w:proofErr w:type="spellStart"/>
      <w:r w:rsidRPr="002C621A">
        <w:rPr>
          <w:rFonts w:ascii="Trebuchet MS" w:eastAsia="Times New Roman" w:hAnsi="Trebuchet MS" w:cs="Arial"/>
          <w:color w:val="333333"/>
          <w:sz w:val="20"/>
          <w:szCs w:val="20"/>
        </w:rPr>
        <w:t>uch</w:t>
      </w:r>
      <w:proofErr w:type="spellEnd"/>
      <w:r w:rsidRPr="002C621A">
        <w:rPr>
          <w:rFonts w:ascii="Trebuchet MS" w:eastAsia="Times New Roman" w:hAnsi="Trebuchet MS" w:cs="Arial"/>
          <w:color w:val="333333"/>
          <w:sz w:val="20"/>
          <w:szCs w:val="20"/>
        </w:rPr>
        <w:t xml:space="preserve"> classifications may not be used, as they once were, to create or perpetuate the legal, social, and economic inferiority of women.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Measuring the record in this case against the review standard just described, we conclude that Virginia has shown no "exceedingly persuasive justification" for excluding all women from the citizen-soldier training afforded by VMI. We therefore affirm the Fourth Circuit's initial judgment, which held that Virginia had violated the Fourteenth Amendment's Equal Protection Clause. Because the remedy proffered by Virginia--the Mary Baldwin VWIL program--does not cure the constitutional violation, </w:t>
      </w:r>
      <w:r w:rsidRPr="002C621A">
        <w:rPr>
          <w:rFonts w:ascii="Trebuchet MS" w:eastAsia="Times New Roman" w:hAnsi="Trebuchet MS" w:cs="Arial"/>
          <w:i/>
          <w:iCs/>
          <w:color w:val="333333"/>
          <w:sz w:val="20"/>
          <w:szCs w:val="20"/>
        </w:rPr>
        <w:t xml:space="preserve">i.e., </w:t>
      </w:r>
      <w:r w:rsidRPr="002C621A">
        <w:rPr>
          <w:rFonts w:ascii="Trebuchet MS" w:eastAsia="Times New Roman" w:hAnsi="Trebuchet MS" w:cs="Arial"/>
          <w:color w:val="333333"/>
          <w:sz w:val="20"/>
          <w:szCs w:val="20"/>
        </w:rPr>
        <w:t xml:space="preserve">it does not provide equal opportunity, we reverse the Fourth Circuit's final judgment in this case.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The Fourth Circuit initially held that Virginia had advanced no state policy by which it could justify, under equal protection principles, its determination "to afford VMI's unique type of program to men and not to women." Virginia challenges that "liability" ruling and asserts two justifications in defense of VMI's exclusion of women. First, the Commonwealth contends, "single-sex education provides important educational benefits" and the option of single-sex education contributes to "diversity in educational approaches." Second, the Commonwealth argues, "the unique VMI method of character development and leadership training," the school's adversative approach, would have to be modified were VMI to admit women. We consider these two justifications in turn.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Single-sex education affords pedagogical benefits to at least some students, Virginia emphasizes, and that reality is uncontested in this litigation. Similarly, it is not disputed that diversity among public educational institutions can serve the public good. But Virginia has not shown that VMI was established, or has been maintained, with a view to diversifying, by its categorical exclusion of women, educational opportunities within the State. In cases of this genre, our precedent instructs that "benign" justifications proffered in defense of categorical exclusions will not be accepted automatically; a tenable justification must describe actual state purposes, not rationalizations for actions in fact differently grounded.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i/>
          <w:iCs/>
          <w:color w:val="333333"/>
          <w:sz w:val="20"/>
          <w:szCs w:val="20"/>
        </w:rPr>
        <w:t>Mississippi Univ. for Women</w:t>
      </w:r>
      <w:r w:rsidRPr="002C621A">
        <w:rPr>
          <w:rFonts w:ascii="Trebuchet MS" w:eastAsia="Times New Roman" w:hAnsi="Trebuchet MS" w:cs="Arial"/>
          <w:color w:val="333333"/>
          <w:sz w:val="20"/>
          <w:szCs w:val="20"/>
        </w:rPr>
        <w:t xml:space="preserve"> is immediately in point. There the State asserted, in justification of its exclusion of men from a nursing school, that it was engaging in "educational affirmative action" by "</w:t>
      </w:r>
      <w:proofErr w:type="spellStart"/>
      <w:r w:rsidRPr="002C621A">
        <w:rPr>
          <w:rFonts w:ascii="Trebuchet MS" w:eastAsia="Times New Roman" w:hAnsi="Trebuchet MS" w:cs="Arial"/>
          <w:color w:val="333333"/>
          <w:sz w:val="20"/>
          <w:szCs w:val="20"/>
        </w:rPr>
        <w:t>compensat</w:t>
      </w:r>
      <w:proofErr w:type="spellEnd"/>
      <w:r w:rsidRPr="002C621A">
        <w:rPr>
          <w:rFonts w:ascii="Trebuchet MS" w:eastAsia="Times New Roman" w:hAnsi="Trebuchet MS" w:cs="Arial"/>
          <w:color w:val="333333"/>
          <w:sz w:val="20"/>
          <w:szCs w:val="20"/>
        </w:rPr>
        <w:t>[</w:t>
      </w:r>
      <w:proofErr w:type="spellStart"/>
      <w:r w:rsidRPr="002C621A">
        <w:rPr>
          <w:rFonts w:ascii="Trebuchet MS" w:eastAsia="Times New Roman" w:hAnsi="Trebuchet MS" w:cs="Arial"/>
          <w:color w:val="333333"/>
          <w:sz w:val="20"/>
          <w:szCs w:val="20"/>
        </w:rPr>
        <w:t>ing</w:t>
      </w:r>
      <w:proofErr w:type="spellEnd"/>
      <w:r w:rsidRPr="002C621A">
        <w:rPr>
          <w:rFonts w:ascii="Trebuchet MS" w:eastAsia="Times New Roman" w:hAnsi="Trebuchet MS" w:cs="Arial"/>
          <w:color w:val="333333"/>
          <w:sz w:val="20"/>
          <w:szCs w:val="20"/>
        </w:rPr>
        <w:t xml:space="preserve">] for discrimination against women." Undertaking a "searching analysis," the Court found no close resemblance between "the alleged objective" and "the actual purpose underlying the discriminatory classification." Pursuing a similar inquiry here, we reach the same conclusion....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[W]e </w:t>
      </w:r>
      <w:proofErr w:type="gramStart"/>
      <w:r w:rsidRPr="002C621A">
        <w:rPr>
          <w:rFonts w:ascii="Trebuchet MS" w:eastAsia="Times New Roman" w:hAnsi="Trebuchet MS" w:cs="Arial"/>
          <w:color w:val="333333"/>
          <w:sz w:val="20"/>
          <w:szCs w:val="20"/>
        </w:rPr>
        <w:t>find</w:t>
      </w:r>
      <w:proofErr w:type="gramEnd"/>
      <w:r w:rsidRPr="002C621A">
        <w:rPr>
          <w:rFonts w:ascii="Trebuchet MS" w:eastAsia="Times New Roman" w:hAnsi="Trebuchet MS" w:cs="Arial"/>
          <w:color w:val="333333"/>
          <w:sz w:val="20"/>
          <w:szCs w:val="20"/>
        </w:rPr>
        <w:t xml:space="preserve"> no persuasive evidence in this record that VMI's male-only admission policy "is in furtherance of a state policy of 'diversity.' </w:t>
      </w:r>
      <w:proofErr w:type="gramStart"/>
      <w:r w:rsidRPr="002C621A">
        <w:rPr>
          <w:rFonts w:ascii="Trebuchet MS" w:eastAsia="Times New Roman" w:hAnsi="Trebuchet MS" w:cs="Arial"/>
          <w:color w:val="333333"/>
          <w:sz w:val="20"/>
          <w:szCs w:val="20"/>
        </w:rPr>
        <w:t>" No</w:t>
      </w:r>
      <w:proofErr w:type="gramEnd"/>
      <w:r w:rsidRPr="002C621A">
        <w:rPr>
          <w:rFonts w:ascii="Trebuchet MS" w:eastAsia="Times New Roman" w:hAnsi="Trebuchet MS" w:cs="Arial"/>
          <w:color w:val="333333"/>
          <w:sz w:val="20"/>
          <w:szCs w:val="20"/>
        </w:rPr>
        <w:t xml:space="preserve"> such policy, the Fourth Circuit observed, can be discerned from the movement of all other public colleges and universities in Virginia away from single-sex education. That court also questioned "how one institution with autonomy, but with no authority over any other state institution, can give effect to a state policy of diversity among institutions." A purpose genuinely to advance an array of educational options, as the Court of Appeals recognized, is not served by VMI's historic and constant plan--a plan to "</w:t>
      </w:r>
      <w:proofErr w:type="spellStart"/>
      <w:r w:rsidRPr="002C621A">
        <w:rPr>
          <w:rFonts w:ascii="Trebuchet MS" w:eastAsia="Times New Roman" w:hAnsi="Trebuchet MS" w:cs="Arial"/>
          <w:color w:val="333333"/>
          <w:sz w:val="20"/>
          <w:szCs w:val="20"/>
        </w:rPr>
        <w:t>affor</w:t>
      </w:r>
      <w:proofErr w:type="spellEnd"/>
      <w:r w:rsidRPr="002C621A">
        <w:rPr>
          <w:rFonts w:ascii="Trebuchet MS" w:eastAsia="Times New Roman" w:hAnsi="Trebuchet MS" w:cs="Arial"/>
          <w:color w:val="333333"/>
          <w:sz w:val="20"/>
          <w:szCs w:val="20"/>
        </w:rPr>
        <w:t xml:space="preserve">[d] a unique educational benefit only to males." However "liberally" this plan serves the State's sons, it makes no provision whatever for her daughters. That is not </w:t>
      </w:r>
      <w:r w:rsidRPr="002C621A">
        <w:rPr>
          <w:rFonts w:ascii="Trebuchet MS" w:eastAsia="Times New Roman" w:hAnsi="Trebuchet MS" w:cs="Arial"/>
          <w:i/>
          <w:iCs/>
          <w:color w:val="333333"/>
          <w:sz w:val="20"/>
          <w:szCs w:val="20"/>
        </w:rPr>
        <w:t>equal</w:t>
      </w:r>
      <w:r w:rsidRPr="002C621A">
        <w:rPr>
          <w:rFonts w:ascii="Trebuchet MS" w:eastAsia="Times New Roman" w:hAnsi="Trebuchet MS" w:cs="Arial"/>
          <w:color w:val="333333"/>
          <w:sz w:val="20"/>
          <w:szCs w:val="20"/>
        </w:rPr>
        <w:t xml:space="preserve"> protection.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Virginia next argues that VMI's adversative method of training provides educational benefits that cannot be made available, unmodified, to women. Alterations to accommodate women would necessarily be "radical," so "drastic," Virginia asserts, as to transform, indeed "destroy," VMI's program. Neither sex </w:t>
      </w:r>
      <w:r w:rsidRPr="002C621A">
        <w:rPr>
          <w:rFonts w:ascii="Trebuchet MS" w:eastAsia="Times New Roman" w:hAnsi="Trebuchet MS" w:cs="Arial"/>
          <w:color w:val="333333"/>
          <w:sz w:val="20"/>
          <w:szCs w:val="20"/>
        </w:rPr>
        <w:lastRenderedPageBreak/>
        <w:t>would be favored by the transformation, Virginia maintains: Men would be deprived of the unique opportunity currently available to them; women would not gain that opportunity because their participation would "</w:t>
      </w:r>
      <w:proofErr w:type="spellStart"/>
      <w:r w:rsidRPr="002C621A">
        <w:rPr>
          <w:rFonts w:ascii="Trebuchet MS" w:eastAsia="Times New Roman" w:hAnsi="Trebuchet MS" w:cs="Arial"/>
          <w:color w:val="333333"/>
          <w:sz w:val="20"/>
          <w:szCs w:val="20"/>
        </w:rPr>
        <w:t>eliminat</w:t>
      </w:r>
      <w:proofErr w:type="spellEnd"/>
      <w:r w:rsidRPr="002C621A">
        <w:rPr>
          <w:rFonts w:ascii="Trebuchet MS" w:eastAsia="Times New Roman" w:hAnsi="Trebuchet MS" w:cs="Arial"/>
          <w:color w:val="333333"/>
          <w:sz w:val="20"/>
          <w:szCs w:val="20"/>
        </w:rPr>
        <w:t xml:space="preserve">[e] the very aspects of [the] program that distinguish [VMI] from ...other institutions of higher education in Virginia."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The District Court forecast from expert witness testimony, and the Court of Appeals accepted, that coeducation would materially affect "at least these three aspects of VMI's program--physical training, the absence of privacy, and the adversative approach." And it is uncontested that women's admission would require accommodations, primarily in arranging housing assignments and physical training programs for female cadets. It is also undisputed, however, that "the VMI methodology could be used to educate women." The District Court even allowed that some women may prefer it to the methodology a women's college might pursue. "[S]</w:t>
      </w:r>
      <w:proofErr w:type="spellStart"/>
      <w:r w:rsidRPr="002C621A">
        <w:rPr>
          <w:rFonts w:ascii="Trebuchet MS" w:eastAsia="Times New Roman" w:hAnsi="Trebuchet MS" w:cs="Arial"/>
          <w:color w:val="333333"/>
          <w:sz w:val="20"/>
          <w:szCs w:val="20"/>
        </w:rPr>
        <w:t>ome</w:t>
      </w:r>
      <w:proofErr w:type="spellEnd"/>
      <w:r w:rsidRPr="002C621A">
        <w:rPr>
          <w:rFonts w:ascii="Trebuchet MS" w:eastAsia="Times New Roman" w:hAnsi="Trebuchet MS" w:cs="Arial"/>
          <w:color w:val="333333"/>
          <w:sz w:val="20"/>
          <w:szCs w:val="20"/>
        </w:rPr>
        <w:t xml:space="preserve"> women, at least, would want to attend [VMI] if they had the opportunity," the District Court recognized, and "some women," the expert testimony established, "are capable of all of the individual activities required of VMI cadets." The parties, furthermore, agree that </w:t>
      </w:r>
      <w:r w:rsidRPr="002C621A">
        <w:rPr>
          <w:rFonts w:ascii="Trebuchet MS" w:eastAsia="Times New Roman" w:hAnsi="Trebuchet MS" w:cs="Arial"/>
          <w:i/>
          <w:iCs/>
          <w:color w:val="333333"/>
          <w:sz w:val="20"/>
          <w:szCs w:val="20"/>
        </w:rPr>
        <w:t>"some</w:t>
      </w:r>
      <w:r w:rsidRPr="002C621A">
        <w:rPr>
          <w:rFonts w:ascii="Trebuchet MS" w:eastAsia="Times New Roman" w:hAnsi="Trebuchet MS" w:cs="Arial"/>
          <w:color w:val="333333"/>
          <w:sz w:val="20"/>
          <w:szCs w:val="20"/>
        </w:rPr>
        <w:t xml:space="preserve"> women can meet the physical standards [VMI] now impose[s] on men." In sum, as the Court of Appeals stated, "neither the goal of producing citizen soldiers," VMI's </w:t>
      </w:r>
      <w:r w:rsidRPr="002C621A">
        <w:rPr>
          <w:rFonts w:ascii="Trebuchet MS" w:eastAsia="Times New Roman" w:hAnsi="Trebuchet MS" w:cs="Arial"/>
          <w:i/>
          <w:iCs/>
          <w:color w:val="333333"/>
          <w:sz w:val="20"/>
          <w:szCs w:val="20"/>
        </w:rPr>
        <w:t>raison d'être</w:t>
      </w:r>
      <w:r w:rsidRPr="002C621A">
        <w:rPr>
          <w:rFonts w:ascii="Trebuchet MS" w:eastAsia="Times New Roman" w:hAnsi="Trebuchet MS" w:cs="Arial"/>
          <w:color w:val="333333"/>
          <w:sz w:val="20"/>
          <w:szCs w:val="20"/>
        </w:rPr>
        <w:t xml:space="preserve">, "nor VMI's implementing methodology is inherently unsuitable to women.". . .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The United States does not challenge any expert witness estimation on average capacities or preferences of men and women. Instead, the United States emphasizes that time and again since this Court's turning point decision in </w:t>
      </w:r>
      <w:r w:rsidRPr="002C621A">
        <w:rPr>
          <w:rFonts w:ascii="Trebuchet MS" w:eastAsia="Times New Roman" w:hAnsi="Trebuchet MS" w:cs="Arial"/>
          <w:i/>
          <w:iCs/>
          <w:color w:val="333333"/>
          <w:sz w:val="20"/>
          <w:szCs w:val="20"/>
        </w:rPr>
        <w:t>Reed v. Reed</w:t>
      </w:r>
      <w:r w:rsidRPr="002C621A">
        <w:rPr>
          <w:rFonts w:ascii="Trebuchet MS" w:eastAsia="Times New Roman" w:hAnsi="Trebuchet MS" w:cs="Arial"/>
          <w:color w:val="333333"/>
          <w:sz w:val="20"/>
          <w:szCs w:val="20"/>
        </w:rPr>
        <w:t xml:space="preserve"> (1971), we have cautioned reviewing courts to take a "hard look" at generalizations or "tendencies" of the kind pressed by Virginia, and relied upon by the District Court. State actors controlling gates to opportunity, we have instructed, may not exclude qualified individuals based on "fixed notions concerning the roles and abilities of males and females." </w:t>
      </w:r>
      <w:r w:rsidRPr="002C621A">
        <w:rPr>
          <w:rFonts w:ascii="Trebuchet MS" w:eastAsia="Times New Roman" w:hAnsi="Trebuchet MS" w:cs="Arial"/>
          <w:i/>
          <w:iCs/>
          <w:color w:val="333333"/>
          <w:sz w:val="20"/>
          <w:szCs w:val="20"/>
        </w:rPr>
        <w:t xml:space="preserve">Mississippi Univ. for Women; J. E. B. </w:t>
      </w:r>
      <w:r w:rsidRPr="002C621A">
        <w:rPr>
          <w:rFonts w:ascii="Trebuchet MS" w:eastAsia="Times New Roman" w:hAnsi="Trebuchet MS" w:cs="Arial"/>
          <w:color w:val="333333"/>
          <w:sz w:val="20"/>
          <w:szCs w:val="20"/>
        </w:rPr>
        <w:t xml:space="preserve">. . .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Women's successful entry into the federal military academies, and their participation in the Nation's military forces, indicate that Virginia's fears for the future of VMI may not be solidly grounded. The State's justification for excluding all women from "citizen-soldier" training for which some are qualified, in any event, cannot rank as "exceedingly persuasive," as we have explained and applied that standard....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In the second phase of the litigation, Virginia presented its remedial plan--maintain VMI as a male-only college and create VWIL as a separate program for women....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A remedial decree, this Court has said, must closely fit the constitutional violation; it must be shaped to place persons unconstitutionally denied an opportunity or advantage in "the position they would have occupied in the absence of [discrimination]." See </w:t>
      </w:r>
      <w:r w:rsidRPr="002C621A">
        <w:rPr>
          <w:rFonts w:ascii="Trebuchet MS" w:eastAsia="Times New Roman" w:hAnsi="Trebuchet MS" w:cs="Arial"/>
          <w:i/>
          <w:iCs/>
          <w:color w:val="333333"/>
          <w:sz w:val="20"/>
          <w:szCs w:val="20"/>
        </w:rPr>
        <w:t>Milliken v. Bradley</w:t>
      </w:r>
      <w:r w:rsidRPr="002C621A">
        <w:rPr>
          <w:rFonts w:ascii="Trebuchet MS" w:eastAsia="Times New Roman" w:hAnsi="Trebuchet MS" w:cs="Arial"/>
          <w:color w:val="333333"/>
          <w:sz w:val="20"/>
          <w:szCs w:val="20"/>
        </w:rPr>
        <w:t xml:space="preserve"> (1977). The constitutional violation in this case is the categorical exclusion of women from an extraordinary educational opportunity afforded men. A proper remedy for an unconstitutional exclusion, we have explained, aims to "eliminate [</w:t>
      </w:r>
      <w:proofErr w:type="gramStart"/>
      <w:r w:rsidRPr="002C621A">
        <w:rPr>
          <w:rFonts w:ascii="Trebuchet MS" w:eastAsia="Times New Roman" w:hAnsi="Trebuchet MS" w:cs="Arial"/>
          <w:color w:val="333333"/>
          <w:sz w:val="20"/>
          <w:szCs w:val="20"/>
        </w:rPr>
        <w:t>so</w:t>
      </w:r>
      <w:proofErr w:type="gramEnd"/>
      <w:r w:rsidRPr="002C621A">
        <w:rPr>
          <w:rFonts w:ascii="Trebuchet MS" w:eastAsia="Times New Roman" w:hAnsi="Trebuchet MS" w:cs="Arial"/>
          <w:color w:val="333333"/>
          <w:sz w:val="20"/>
          <w:szCs w:val="20"/>
        </w:rPr>
        <w:t xml:space="preserve"> far as possible] the discriminatory effects of the past" and to "bar like discrimination in the future." </w:t>
      </w:r>
      <w:proofErr w:type="gramStart"/>
      <w:r w:rsidRPr="002C621A">
        <w:rPr>
          <w:rFonts w:ascii="Trebuchet MS" w:eastAsia="Times New Roman" w:hAnsi="Trebuchet MS" w:cs="Arial"/>
          <w:i/>
          <w:iCs/>
          <w:color w:val="333333"/>
          <w:sz w:val="20"/>
          <w:szCs w:val="20"/>
        </w:rPr>
        <w:t>Louisiana v. United States</w:t>
      </w:r>
      <w:r w:rsidRPr="002C621A">
        <w:rPr>
          <w:rFonts w:ascii="Trebuchet MS" w:eastAsia="Times New Roman" w:hAnsi="Trebuchet MS" w:cs="Arial"/>
          <w:color w:val="333333"/>
          <w:sz w:val="20"/>
          <w:szCs w:val="20"/>
        </w:rPr>
        <w:t xml:space="preserve"> (1965).</w:t>
      </w:r>
      <w:proofErr w:type="gramEnd"/>
      <w:r w:rsidRPr="002C621A">
        <w:rPr>
          <w:rFonts w:ascii="Trebuchet MS" w:eastAsia="Times New Roman" w:hAnsi="Trebuchet MS" w:cs="Arial"/>
          <w:color w:val="333333"/>
          <w:sz w:val="20"/>
          <w:szCs w:val="20"/>
        </w:rPr>
        <w:t xml:space="preserve">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Virginia chose not to eliminate, but to leave untouched, VMI's exclusionary policy. For women only, however, Virginia proposed a separate program, different in kind from VMI and unequal in tangible and intangible facilities. Having violated the Constitution's equal protection requirement, Virginia was obliged to show that its remedial proposal "directly address[</w:t>
      </w:r>
      <w:proofErr w:type="spellStart"/>
      <w:r w:rsidRPr="002C621A">
        <w:rPr>
          <w:rFonts w:ascii="Trebuchet MS" w:eastAsia="Times New Roman" w:hAnsi="Trebuchet MS" w:cs="Arial"/>
          <w:color w:val="333333"/>
          <w:sz w:val="20"/>
          <w:szCs w:val="20"/>
        </w:rPr>
        <w:t>ed</w:t>
      </w:r>
      <w:proofErr w:type="spellEnd"/>
      <w:r w:rsidRPr="002C621A">
        <w:rPr>
          <w:rFonts w:ascii="Trebuchet MS" w:eastAsia="Times New Roman" w:hAnsi="Trebuchet MS" w:cs="Arial"/>
          <w:color w:val="333333"/>
          <w:sz w:val="20"/>
          <w:szCs w:val="20"/>
        </w:rPr>
        <w:t xml:space="preserve">] and relate[d] to" the violation, </w:t>
      </w:r>
      <w:r w:rsidRPr="002C621A">
        <w:rPr>
          <w:rFonts w:ascii="Trebuchet MS" w:eastAsia="Times New Roman" w:hAnsi="Trebuchet MS" w:cs="Arial"/>
          <w:i/>
          <w:iCs/>
          <w:color w:val="333333"/>
          <w:sz w:val="20"/>
          <w:szCs w:val="20"/>
        </w:rPr>
        <w:t xml:space="preserve">i.e., </w:t>
      </w:r>
      <w:r w:rsidRPr="002C621A">
        <w:rPr>
          <w:rFonts w:ascii="Trebuchet MS" w:eastAsia="Times New Roman" w:hAnsi="Trebuchet MS" w:cs="Arial"/>
          <w:color w:val="333333"/>
          <w:sz w:val="20"/>
          <w:szCs w:val="20"/>
        </w:rPr>
        <w:t xml:space="preserve">the equal protection denied to women ready, willing, and able to benefit from educational opportunities of the kind VMI offers. Virginia described VWIL as a "parallel program," and asserted that VWIL shares VMI's mission of producing "citizen-soldiers" and VMI's goals of providing "education, military training, mental and physical discipline, character ...and leadership development." If the VWIL program could not </w:t>
      </w:r>
      <w:r w:rsidRPr="002C621A">
        <w:rPr>
          <w:rFonts w:ascii="Trebuchet MS" w:eastAsia="Times New Roman" w:hAnsi="Trebuchet MS" w:cs="Arial"/>
          <w:color w:val="333333"/>
          <w:sz w:val="20"/>
          <w:szCs w:val="20"/>
        </w:rPr>
        <w:lastRenderedPageBreak/>
        <w:t xml:space="preserve">"eliminate the discriminatory effects of the past," could it at least "bar like discrimination in the future"? A comparison of the programs said to be "parallel" informs our answer....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VWIL affords women no opportunity to experience the rigorous military training for which VMI is famed....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VWIL students participate in ROTC and a "largely ceremonial" Virginia Corps of Cadets, but Virginia deliberately did not make VWIL a military institute. The VWIL House is not a military-style residence and VWIL students need not live together throughout the 4-year program, eat meals together, or wear uniforms during the school day. VWIL students thus do not experience the "barracks" life "crucial to the VMI experience," the </w:t>
      </w:r>
      <w:proofErr w:type="spellStart"/>
      <w:r w:rsidRPr="002C621A">
        <w:rPr>
          <w:rFonts w:ascii="Trebuchet MS" w:eastAsia="Times New Roman" w:hAnsi="Trebuchet MS" w:cs="Arial"/>
          <w:color w:val="333333"/>
          <w:sz w:val="20"/>
          <w:szCs w:val="20"/>
        </w:rPr>
        <w:t>spartan</w:t>
      </w:r>
      <w:proofErr w:type="spellEnd"/>
      <w:r w:rsidRPr="002C621A">
        <w:rPr>
          <w:rFonts w:ascii="Trebuchet MS" w:eastAsia="Times New Roman" w:hAnsi="Trebuchet MS" w:cs="Arial"/>
          <w:color w:val="333333"/>
          <w:sz w:val="20"/>
          <w:szCs w:val="20"/>
        </w:rPr>
        <w:t xml:space="preserve"> living arrangements designed to foster an "egalitarian ethic." "[T]he most important aspects of the VMI educational experience occur in the barracks," the District Court found, yet Virginia deemed that core experience nonessential, indeed inappropriate, for training its female citizen-soldiers.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VWIL students receive their "leadership training" in seminars, externships, and speaker series, episodes and encounters lacking the "[p]</w:t>
      </w:r>
      <w:proofErr w:type="spellStart"/>
      <w:r w:rsidRPr="002C621A">
        <w:rPr>
          <w:rFonts w:ascii="Trebuchet MS" w:eastAsia="Times New Roman" w:hAnsi="Trebuchet MS" w:cs="Arial"/>
          <w:color w:val="333333"/>
          <w:sz w:val="20"/>
          <w:szCs w:val="20"/>
        </w:rPr>
        <w:t>hysical</w:t>
      </w:r>
      <w:proofErr w:type="spellEnd"/>
      <w:r w:rsidRPr="002C621A">
        <w:rPr>
          <w:rFonts w:ascii="Trebuchet MS" w:eastAsia="Times New Roman" w:hAnsi="Trebuchet MS" w:cs="Arial"/>
          <w:color w:val="333333"/>
          <w:sz w:val="20"/>
          <w:szCs w:val="20"/>
        </w:rPr>
        <w:t xml:space="preserve"> rigor, mental stress, ...minute regulation of behavior, and indoctrination in desirable values" made hallmarks of VMI's citizen-soldier training....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In myriad respects other than military training, VWIL does not qualify as VMI's equal. VWIL's student body, faculty, course offerings, and facilities hardly match VMI's. Nor can the VWIL graduate anticipate the benefits associated with VMI's 157-year history, the school's prestige, and its influential alumni network.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Mary Baldwin College, whose degree VWIL students will gain, enrolls first-year women with an average combined SAT score about 100 points lower than the average score for VMI freshmen. The Mary Baldwin faculty holds "significantly fewer Ph.D.'s," and receives substantially lower salaries than the faculty at VMI.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Mary Baldwin does not offer a VWIL student the range of curricular choices available to a VMI cadet....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Although Virginia has represented that it will provide equal financial support for in-state VWIL students and VMI cadets, and the VMI Foundation has agreed to endow VWIL with $5.4625 million, the difference between the two schools' financial reserves is pronounced. Mary Baldwin's endowment, currently about $19 million, will gain an additional $35 million based on future commitments; VMI's current endowment, $131 million--the largest per-student endowment in the Nation--will gain $220 million.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The VWIL student does not graduate with the advantage of a VMI degree. Her diploma does not unite her with the legions of VMI "graduates [who] have distinguished themselves" in military and civilian life....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Virginia, in sum, while maintaining VMI for men only, has failed to provide any "comparable single-gender women's institution." Instead, the Commonwealth has created a VWIL program fairly appraised as a "pale shadow" of VMI in terms of the range of curricular choices and faculty stature, funding, prestige, alumni support and influence....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proofErr w:type="gramStart"/>
      <w:r w:rsidRPr="002C621A">
        <w:rPr>
          <w:rFonts w:ascii="Trebuchet MS" w:eastAsia="Times New Roman" w:hAnsi="Trebuchet MS" w:cs="Arial"/>
          <w:color w:val="333333"/>
          <w:sz w:val="20"/>
          <w:szCs w:val="20"/>
        </w:rPr>
        <w:t>...[</w:t>
      </w:r>
      <w:proofErr w:type="gramEnd"/>
      <w:r w:rsidRPr="002C621A">
        <w:rPr>
          <w:rFonts w:ascii="Trebuchet MS" w:eastAsia="Times New Roman" w:hAnsi="Trebuchet MS" w:cs="Arial"/>
          <w:color w:val="333333"/>
          <w:sz w:val="20"/>
          <w:szCs w:val="20"/>
        </w:rPr>
        <w:t xml:space="preserve">W]e rule here that Virginia has not shown substantial equality in the separate educational opportunities the State supports at VWIL and VMI....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VMI ...offers an educational opportunity no other Virginia institution provides, and the school's "prestige"--associated with its success in developing "citizen-soldiers"--is unequaled. Virginia has closed this facility to its daughters and, instead, has devised for them a "parallel program," with a faculty less </w:t>
      </w:r>
      <w:r w:rsidRPr="002C621A">
        <w:rPr>
          <w:rFonts w:ascii="Trebuchet MS" w:eastAsia="Times New Roman" w:hAnsi="Trebuchet MS" w:cs="Arial"/>
          <w:color w:val="333333"/>
          <w:sz w:val="20"/>
          <w:szCs w:val="20"/>
        </w:rPr>
        <w:lastRenderedPageBreak/>
        <w:t xml:space="preserve">impressively credentialed and less well paid, more limited course offerings, fewer opportunities for military training and for scientific specialization. VMI, beyond question, "possesses to a far greater degree" than the VWIL program "those qualities which are incapable of objective measurement but which make for greatness in a ...school," including "position and influence of the alumni, standing in the community, traditions and </w:t>
      </w:r>
      <w:r w:rsidRPr="004E30AF">
        <w:rPr>
          <w:rFonts w:ascii="Trebuchet MS" w:eastAsia="Times New Roman" w:hAnsi="Trebuchet MS" w:cs="Arial"/>
          <w:color w:val="333333"/>
          <w:sz w:val="20"/>
          <w:szCs w:val="20"/>
        </w:rPr>
        <w:t>prestige</w:t>
      </w:r>
      <w:r w:rsidRPr="002C621A">
        <w:rPr>
          <w:rFonts w:ascii="Trebuchet MS" w:eastAsia="Times New Roman" w:hAnsi="Trebuchet MS" w:cs="Arial"/>
          <w:color w:val="333333"/>
          <w:sz w:val="20"/>
          <w:szCs w:val="20"/>
        </w:rPr>
        <w:t xml:space="preserve">." Women seeking and fit for a VMI-quality education cannot be offered anything less, under the State's obligation to afford them genuinely equal protection....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For the reasons stated, the initial judgment of the Court of Appeals is affirmed, the final judgment of the Court of Appeals is reversed, and the case is remanded for further proceedings consistent with this opinion.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It is so ordered. </w:t>
      </w:r>
    </w:p>
    <w:p w:rsidR="002C621A" w:rsidRPr="004E30AF" w:rsidRDefault="002C621A" w:rsidP="002C621A">
      <w:pPr>
        <w:shd w:val="clear" w:color="auto" w:fill="FFFFFF"/>
        <w:spacing w:after="210" w:line="255" w:lineRule="atLeast"/>
        <w:textAlignment w:val="top"/>
        <w:rPr>
          <w:rFonts w:ascii="Trebuchet MS" w:eastAsia="Times New Roman" w:hAnsi="Trebuchet MS" w:cs="Arial"/>
          <w:sz w:val="20"/>
          <w:szCs w:val="20"/>
          <w14:shadow w14:blurRad="50800" w14:dist="0" w14:dir="0" w14:sx="100000" w14:sy="100000" w14:kx="0" w14:ky="0" w14:algn="tl">
            <w14:srgbClr w14:val="000000"/>
          </w14:shadow>
          <w14:textOutline w14:w="8890" w14:cap="flat" w14:cmpd="sng" w14:algn="ctr">
            <w14:noFill/>
            <w14:prstDash w14:val="solid"/>
            <w14:miter w14:lim="0"/>
          </w14:textOutline>
        </w:rPr>
      </w:pPr>
      <w:r w:rsidRPr="004E30AF">
        <w:rPr>
          <w:rFonts w:ascii="Trebuchet MS" w:eastAsia="Times New Roman" w:hAnsi="Trebuchet MS" w:cs="Arial"/>
          <w:i/>
          <w:iCs/>
          <w:sz w:val="20"/>
          <w:szCs w:val="20"/>
          <w14:shadow w14:blurRad="50800" w14:dist="0" w14:dir="0" w14:sx="100000" w14:sy="100000" w14:kx="0" w14:ky="0" w14:algn="tl">
            <w14:srgbClr w14:val="000000"/>
          </w14:shadow>
          <w14:textOutline w14:w="8890" w14:cap="flat" w14:cmpd="sng" w14:algn="ctr">
            <w14:noFill/>
            <w14:prstDash w14:val="solid"/>
            <w14:miter w14:lim="0"/>
          </w14:textOutline>
        </w:rPr>
        <w:t xml:space="preserve">Reversed and remanded. </w:t>
      </w:r>
    </w:p>
    <w:p w:rsidR="002C621A" w:rsidRPr="004E30AF" w:rsidRDefault="002C621A" w:rsidP="002C621A">
      <w:pPr>
        <w:shd w:val="clear" w:color="auto" w:fill="FFFFFF"/>
        <w:spacing w:after="150" w:line="225" w:lineRule="atLeast"/>
        <w:textAlignment w:val="top"/>
        <w:outlineLvl w:val="2"/>
        <w:rPr>
          <w:rFonts w:ascii="Trebuchet MS" w:eastAsia="Times New Roman" w:hAnsi="Trebuchet MS" w:cs="Arial"/>
          <w:b/>
          <w:bCs/>
          <w:sz w:val="20"/>
          <w:szCs w:val="2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proofErr w:type="gramStart"/>
      <w:r w:rsidRPr="004E30AF">
        <w:rPr>
          <w:rFonts w:ascii="Trebuchet MS" w:eastAsia="Times New Roman" w:hAnsi="Trebuchet MS" w:cs="Arial"/>
          <w:b/>
          <w:bCs/>
          <w:sz w:val="20"/>
          <w:szCs w:val="20"/>
          <w14:shadow w14:blurRad="50800" w14:dist="0" w14:dir="0" w14:sx="100000" w14:sy="100000" w14:kx="0" w14:ky="0" w14:algn="tl">
            <w14:srgbClr w14:val="000000"/>
          </w14:shadow>
          <w14:textOutline w14:w="8890" w14:cap="flat" w14:cmpd="sng" w14:algn="ctr">
            <w14:noFill/>
            <w14:prstDash w14:val="solid"/>
            <w14:miter w14:lim="0"/>
          </w14:textOutline>
        </w:rPr>
        <w:t>CHIEF JUSTICE REHNQUIST, concurring in judgment.</w:t>
      </w:r>
      <w:proofErr w:type="gramEnd"/>
      <w:r w:rsidRPr="004E30AF">
        <w:rPr>
          <w:rFonts w:ascii="Trebuchet MS" w:eastAsia="Times New Roman" w:hAnsi="Trebuchet MS" w:cs="Arial"/>
          <w:b/>
          <w:bCs/>
          <w:sz w:val="20"/>
          <w:szCs w:val="20"/>
          <w14:shadow w14:blurRad="50800" w14:dist="0" w14:dir="0" w14:sx="100000" w14:sy="100000" w14:kx="0" w14:ky="0" w14:algn="tl">
            <w14:srgbClr w14:val="000000"/>
          </w14:shadow>
          <w14:textOutline w14:w="8890" w14:cap="flat" w14:cmpd="sng" w14:algn="ctr">
            <w14:noFill/>
            <w14:prstDash w14:val="solid"/>
            <w14:miter w14:lim="0"/>
          </w14:textOutline>
        </w:rPr>
        <w:t xml:space="preserve">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...Two decades ago in </w:t>
      </w:r>
      <w:r w:rsidRPr="002C621A">
        <w:rPr>
          <w:rFonts w:ascii="Trebuchet MS" w:eastAsia="Times New Roman" w:hAnsi="Trebuchet MS" w:cs="Arial"/>
          <w:i/>
          <w:iCs/>
          <w:color w:val="333333"/>
          <w:sz w:val="20"/>
          <w:szCs w:val="20"/>
        </w:rPr>
        <w:t>Craig v. Boren</w:t>
      </w:r>
      <w:r w:rsidRPr="002C621A">
        <w:rPr>
          <w:rFonts w:ascii="Trebuchet MS" w:eastAsia="Times New Roman" w:hAnsi="Trebuchet MS" w:cs="Arial"/>
          <w:color w:val="333333"/>
          <w:sz w:val="20"/>
          <w:szCs w:val="20"/>
        </w:rPr>
        <w:t xml:space="preserve"> (1976), we announced that "[t]o withstand constitutional </w:t>
      </w:r>
      <w:proofErr w:type="gramStart"/>
      <w:r w:rsidRPr="002C621A">
        <w:rPr>
          <w:rFonts w:ascii="Trebuchet MS" w:eastAsia="Times New Roman" w:hAnsi="Trebuchet MS" w:cs="Arial"/>
          <w:color w:val="333333"/>
          <w:sz w:val="20"/>
          <w:szCs w:val="20"/>
        </w:rPr>
        <w:t>challenge, ...classifications</w:t>
      </w:r>
      <w:proofErr w:type="gramEnd"/>
      <w:r w:rsidRPr="002C621A">
        <w:rPr>
          <w:rFonts w:ascii="Trebuchet MS" w:eastAsia="Times New Roman" w:hAnsi="Trebuchet MS" w:cs="Arial"/>
          <w:color w:val="333333"/>
          <w:sz w:val="20"/>
          <w:szCs w:val="20"/>
        </w:rPr>
        <w:t xml:space="preserve"> by gender must serve important governmental objectives and must be substantially related to achievement of those objectives." We have adhered to that standard of scrutiny ever since. While the majority adheres to this test today, it also says that the State must demonstrate an "'exceedingly persuasive justification' " to support a gender-based classification. It is unfortunate that the Court thereby introduces an element of uncertainty respecting the appropriate test.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While terms like "important governmental objective" and "substantially related" are hardly models of precision, they have more content and specificity than does the phrase "exceedingly persuasive justification." That phrase is best confined, as it was first used, as an observation on the difficulty of meeting the applicable test, not as a formulation of the test itself. To avoid introducing potential confusion, I would have adhered more closely to our traditional, "firmly established" standard that a gender-based classification "must bear a close and substantial relationship to important governmental objectives." </w:t>
      </w:r>
    </w:p>
    <w:p w:rsidR="002C621A" w:rsidRPr="004E30AF" w:rsidRDefault="002C621A" w:rsidP="002C621A">
      <w:pPr>
        <w:shd w:val="clear" w:color="auto" w:fill="FFFFFF"/>
        <w:spacing w:after="150" w:line="225" w:lineRule="atLeast"/>
        <w:textAlignment w:val="top"/>
        <w:outlineLvl w:val="2"/>
        <w:rPr>
          <w:rFonts w:ascii="Trebuchet MS" w:eastAsia="Times New Roman" w:hAnsi="Trebuchet MS" w:cs="Arial"/>
          <w:b/>
          <w:bCs/>
          <w:caps/>
          <w:spacing w:val="-15"/>
          <w:sz w:val="20"/>
          <w:szCs w:val="20"/>
        </w:rPr>
      </w:pPr>
      <w:proofErr w:type="gramStart"/>
      <w:r w:rsidRPr="004E30AF">
        <w:rPr>
          <w:rFonts w:ascii="Trebuchet MS" w:eastAsia="Times New Roman" w:hAnsi="Trebuchet MS" w:cs="Arial"/>
          <w:b/>
          <w:bCs/>
          <w:caps/>
          <w:spacing w:val="-15"/>
          <w:sz w:val="20"/>
          <w:szCs w:val="20"/>
        </w:rPr>
        <w:t>JUSTICE SCALIA, dissenting.</w:t>
      </w:r>
      <w:proofErr w:type="gramEnd"/>
      <w:r w:rsidRPr="004E30AF">
        <w:rPr>
          <w:rFonts w:ascii="Trebuchet MS" w:eastAsia="Times New Roman" w:hAnsi="Trebuchet MS" w:cs="Arial"/>
          <w:b/>
          <w:bCs/>
          <w:caps/>
          <w:spacing w:val="-15"/>
          <w:sz w:val="20"/>
          <w:szCs w:val="20"/>
        </w:rPr>
        <w:t xml:space="preserve">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Today the Court shuts down an institution that has served the people of the Commonwealth of Virginia with pride and distinction for over a century and a half. To achieve that desired result, it rejects (contrary to our established practice) the factual findings of two courts below, sweeps aside the precedents of this Court, and ignores the history of our people. As to facts: it explicitly rejects the finding that there exist "gender-based developmental differences" supporting Virginia's restriction of the "adversative" method to only a men's institution, and the finding that the all-male composition of the Virginia Military Institute (VMI) is essential to that institution's character. As to precedent: it drastically revises our established standards for reviewing sex-based classifications. And as to history: it counts for nothing the long tradition, enduring down to the present, of men's military colleges supported by both States and the Federal Government.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Much of the Court's opinion is devoted to deprecating the closed-mindedness of our forebears with regard to women's education, and even with regard to the treatment of women in areas that have nothing to do with education. Closed-minded they were--as every age is, including our own, with regard to matters it cannot guess, because it simply does not consider them debatable. The virtue of a democratic system with a First Amendment is that it readily enables the people, over time, to be persuaded that what they took for granted is not so, and to change their laws accordingly. That system </w:t>
      </w:r>
      <w:r w:rsidRPr="002C621A">
        <w:rPr>
          <w:rFonts w:ascii="Trebuchet MS" w:eastAsia="Times New Roman" w:hAnsi="Trebuchet MS" w:cs="Arial"/>
          <w:color w:val="333333"/>
          <w:sz w:val="20"/>
          <w:szCs w:val="20"/>
        </w:rPr>
        <w:lastRenderedPageBreak/>
        <w:t xml:space="preserve">is destroyed if the smug assurances of each age are removed from the democratic process and written into the Constitution. So to counterbalance the Court's criticism of our ancestors, let me say a word in their praise: they left us free to change. The same cannot be said of this most illiberal Court, which has embarked on a course of inscribing one after another of the current preferences of the society (and in some cases only the </w:t>
      </w:r>
      <w:proofErr w:type="spellStart"/>
      <w:r w:rsidRPr="002C621A">
        <w:rPr>
          <w:rFonts w:ascii="Trebuchet MS" w:eastAsia="Times New Roman" w:hAnsi="Trebuchet MS" w:cs="Arial"/>
          <w:color w:val="333333"/>
          <w:sz w:val="20"/>
          <w:szCs w:val="20"/>
        </w:rPr>
        <w:t>countermajoritarian</w:t>
      </w:r>
      <w:proofErr w:type="spellEnd"/>
      <w:r w:rsidRPr="002C621A">
        <w:rPr>
          <w:rFonts w:ascii="Trebuchet MS" w:eastAsia="Times New Roman" w:hAnsi="Trebuchet MS" w:cs="Arial"/>
          <w:color w:val="333333"/>
          <w:sz w:val="20"/>
          <w:szCs w:val="20"/>
        </w:rPr>
        <w:t xml:space="preserve"> preferences of the society's law-trained elite) into our Basic Law. Today it enshrines the notion that no substantial educational value is to be served by an all-men's military academy--so that the decision by the people of Virginia to maintain such an institution denies equal protection to women who cannot attend that institution but can attend others. Since it is entirely clear that the Constitution of the United States--the old one--takes no sides in this educational debate, I dissent....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To reject the Court's disposition today, however, it is not necessary to accept my view that the Court's made-up tests cannot displace long-standing national traditions as the primary determinant of what the Constitution means. It is only necessary to apply honestly the test the Court has been applying to sex-based classifications for the past two decades. It is well settled, as JUSTICE O'CONNOR stated some time ago for a unanimous Court, that we evaluate a statutory classification based on sex under a standard that </w:t>
      </w:r>
      <w:proofErr w:type="gramStart"/>
      <w:r w:rsidRPr="002C621A">
        <w:rPr>
          <w:rFonts w:ascii="Trebuchet MS" w:eastAsia="Times New Roman" w:hAnsi="Trebuchet MS" w:cs="Arial"/>
          <w:color w:val="333333"/>
          <w:sz w:val="20"/>
          <w:szCs w:val="20"/>
        </w:rPr>
        <w:t>lies</w:t>
      </w:r>
      <w:proofErr w:type="gramEnd"/>
      <w:r w:rsidRPr="002C621A">
        <w:rPr>
          <w:rFonts w:ascii="Trebuchet MS" w:eastAsia="Times New Roman" w:hAnsi="Trebuchet MS" w:cs="Arial"/>
          <w:color w:val="333333"/>
          <w:sz w:val="20"/>
          <w:szCs w:val="20"/>
        </w:rPr>
        <w:t xml:space="preserve"> "[b]</w:t>
      </w:r>
      <w:proofErr w:type="spellStart"/>
      <w:r w:rsidRPr="002C621A">
        <w:rPr>
          <w:rFonts w:ascii="Trebuchet MS" w:eastAsia="Times New Roman" w:hAnsi="Trebuchet MS" w:cs="Arial"/>
          <w:color w:val="333333"/>
          <w:sz w:val="20"/>
          <w:szCs w:val="20"/>
        </w:rPr>
        <w:t>etween</w:t>
      </w:r>
      <w:proofErr w:type="spellEnd"/>
      <w:r w:rsidRPr="002C621A">
        <w:rPr>
          <w:rFonts w:ascii="Trebuchet MS" w:eastAsia="Times New Roman" w:hAnsi="Trebuchet MS" w:cs="Arial"/>
          <w:color w:val="333333"/>
          <w:sz w:val="20"/>
          <w:szCs w:val="20"/>
        </w:rPr>
        <w:t xml:space="preserve"> </w:t>
      </w:r>
      <w:proofErr w:type="spellStart"/>
      <w:r w:rsidRPr="002C621A">
        <w:rPr>
          <w:rFonts w:ascii="Trebuchet MS" w:eastAsia="Times New Roman" w:hAnsi="Trebuchet MS" w:cs="Arial"/>
          <w:color w:val="333333"/>
          <w:sz w:val="20"/>
          <w:szCs w:val="20"/>
        </w:rPr>
        <w:t>th</w:t>
      </w:r>
      <w:proofErr w:type="spellEnd"/>
      <w:r w:rsidRPr="002C621A">
        <w:rPr>
          <w:rFonts w:ascii="Trebuchet MS" w:eastAsia="Times New Roman" w:hAnsi="Trebuchet MS" w:cs="Arial"/>
          <w:color w:val="333333"/>
          <w:sz w:val="20"/>
          <w:szCs w:val="20"/>
        </w:rPr>
        <w:t xml:space="preserve">[e] extremes of rational basis review and strict scrutiny." </w:t>
      </w:r>
      <w:proofErr w:type="gramStart"/>
      <w:r w:rsidRPr="002C621A">
        <w:rPr>
          <w:rFonts w:ascii="Trebuchet MS" w:eastAsia="Times New Roman" w:hAnsi="Trebuchet MS" w:cs="Arial"/>
          <w:i/>
          <w:iCs/>
          <w:color w:val="333333"/>
          <w:sz w:val="20"/>
          <w:szCs w:val="20"/>
        </w:rPr>
        <w:t>Clark v. Jeter</w:t>
      </w:r>
      <w:r w:rsidRPr="002C621A">
        <w:rPr>
          <w:rFonts w:ascii="Trebuchet MS" w:eastAsia="Times New Roman" w:hAnsi="Trebuchet MS" w:cs="Arial"/>
          <w:color w:val="333333"/>
          <w:sz w:val="20"/>
          <w:szCs w:val="20"/>
        </w:rPr>
        <w:t xml:space="preserve"> (1988).</w:t>
      </w:r>
      <w:proofErr w:type="gramEnd"/>
      <w:r w:rsidRPr="002C621A">
        <w:rPr>
          <w:rFonts w:ascii="Trebuchet MS" w:eastAsia="Times New Roman" w:hAnsi="Trebuchet MS" w:cs="Arial"/>
          <w:color w:val="333333"/>
          <w:sz w:val="20"/>
          <w:szCs w:val="20"/>
        </w:rPr>
        <w:t xml:space="preserve"> We have denominated this standard "intermediate scrutiny" and under it have inquired whether the statutory classification is "substantially related to an important governmental objective.". . .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Although the Court in two places recites the test as stated in [</w:t>
      </w:r>
      <w:r w:rsidRPr="002C621A">
        <w:rPr>
          <w:rFonts w:ascii="Trebuchet MS" w:eastAsia="Times New Roman" w:hAnsi="Trebuchet MS" w:cs="Arial"/>
          <w:i/>
          <w:iCs/>
          <w:color w:val="333333"/>
          <w:sz w:val="20"/>
          <w:szCs w:val="20"/>
        </w:rPr>
        <w:t>Mississippi University for Women v</w:t>
      </w:r>
      <w:proofErr w:type="gramStart"/>
      <w:r w:rsidRPr="002C621A">
        <w:rPr>
          <w:rFonts w:ascii="Trebuchet MS" w:eastAsia="Times New Roman" w:hAnsi="Trebuchet MS" w:cs="Arial"/>
          <w:i/>
          <w:iCs/>
          <w:color w:val="333333"/>
          <w:sz w:val="20"/>
          <w:szCs w:val="20"/>
        </w:rPr>
        <w:t xml:space="preserve">. </w:t>
      </w:r>
      <w:r w:rsidRPr="002C621A">
        <w:rPr>
          <w:rFonts w:ascii="Trebuchet MS" w:eastAsia="Times New Roman" w:hAnsi="Trebuchet MS" w:cs="Arial"/>
          <w:color w:val="333333"/>
          <w:sz w:val="20"/>
          <w:szCs w:val="20"/>
        </w:rPr>
        <w:t>]</w:t>
      </w:r>
      <w:proofErr w:type="gramEnd"/>
      <w:r w:rsidRPr="002C621A">
        <w:rPr>
          <w:rFonts w:ascii="Trebuchet MS" w:eastAsia="Times New Roman" w:hAnsi="Trebuchet MS" w:cs="Arial"/>
          <w:color w:val="333333"/>
          <w:sz w:val="20"/>
          <w:szCs w:val="20"/>
        </w:rPr>
        <w:t xml:space="preserve"> </w:t>
      </w:r>
      <w:r w:rsidRPr="002C621A">
        <w:rPr>
          <w:rFonts w:ascii="Trebuchet MS" w:eastAsia="Times New Roman" w:hAnsi="Trebuchet MS" w:cs="Arial"/>
          <w:i/>
          <w:iCs/>
          <w:color w:val="333333"/>
          <w:sz w:val="20"/>
          <w:szCs w:val="20"/>
        </w:rPr>
        <w:t>Hogan</w:t>
      </w:r>
      <w:r w:rsidRPr="002C621A">
        <w:rPr>
          <w:rFonts w:ascii="Trebuchet MS" w:eastAsia="Times New Roman" w:hAnsi="Trebuchet MS" w:cs="Arial"/>
          <w:color w:val="333333"/>
          <w:sz w:val="20"/>
          <w:szCs w:val="20"/>
        </w:rPr>
        <w:t xml:space="preserve"> [1982], which asks whether the State has demonstrated "that the classification serves important governmental objectives and that the discriminatory means employed are substantially related to the achievement of those objectives," the Court never answers the question presented in anything resembling that form. When it engages in analysis, the Court instead prefers the phrase "exceedingly persuasive justification" from </w:t>
      </w:r>
      <w:r w:rsidRPr="002C621A">
        <w:rPr>
          <w:rFonts w:ascii="Trebuchet MS" w:eastAsia="Times New Roman" w:hAnsi="Trebuchet MS" w:cs="Arial"/>
          <w:i/>
          <w:iCs/>
          <w:color w:val="333333"/>
          <w:sz w:val="20"/>
          <w:szCs w:val="20"/>
        </w:rPr>
        <w:t xml:space="preserve">Hogan. </w:t>
      </w:r>
      <w:r w:rsidRPr="002C621A">
        <w:rPr>
          <w:rFonts w:ascii="Trebuchet MS" w:eastAsia="Times New Roman" w:hAnsi="Trebuchet MS" w:cs="Arial"/>
          <w:color w:val="333333"/>
          <w:sz w:val="20"/>
          <w:szCs w:val="20"/>
        </w:rPr>
        <w:t xml:space="preserve">The Court's nine invocations of that phrase and even its fanciful description of that imponderable as "the core instruction" of the Court's decisions in </w:t>
      </w:r>
      <w:r w:rsidRPr="002C621A">
        <w:rPr>
          <w:rFonts w:ascii="Trebuchet MS" w:eastAsia="Times New Roman" w:hAnsi="Trebuchet MS" w:cs="Arial"/>
          <w:i/>
          <w:iCs/>
          <w:color w:val="333333"/>
          <w:sz w:val="20"/>
          <w:szCs w:val="20"/>
        </w:rPr>
        <w:t xml:space="preserve">J. E. B. v. Alabama ex rel. T. B. </w:t>
      </w:r>
      <w:r w:rsidRPr="002C621A">
        <w:rPr>
          <w:rFonts w:ascii="Trebuchet MS" w:eastAsia="Times New Roman" w:hAnsi="Trebuchet MS" w:cs="Arial"/>
          <w:color w:val="333333"/>
          <w:sz w:val="20"/>
          <w:szCs w:val="20"/>
        </w:rPr>
        <w:t xml:space="preserve">(1994) and </w:t>
      </w:r>
      <w:r w:rsidRPr="002C621A">
        <w:rPr>
          <w:rFonts w:ascii="Trebuchet MS" w:eastAsia="Times New Roman" w:hAnsi="Trebuchet MS" w:cs="Arial"/>
          <w:i/>
          <w:iCs/>
          <w:color w:val="333333"/>
          <w:sz w:val="20"/>
          <w:szCs w:val="20"/>
        </w:rPr>
        <w:t>Hogan</w:t>
      </w:r>
      <w:r w:rsidRPr="002C621A">
        <w:rPr>
          <w:rFonts w:ascii="Trebuchet MS" w:eastAsia="Times New Roman" w:hAnsi="Trebuchet MS" w:cs="Arial"/>
          <w:color w:val="333333"/>
          <w:sz w:val="20"/>
          <w:szCs w:val="20"/>
        </w:rPr>
        <w:t xml:space="preserve"> would be unobjectionable if the Court acknowledged that </w:t>
      </w:r>
      <w:r w:rsidRPr="002C621A">
        <w:rPr>
          <w:rFonts w:ascii="Trebuchet MS" w:eastAsia="Times New Roman" w:hAnsi="Trebuchet MS" w:cs="Arial"/>
          <w:i/>
          <w:iCs/>
          <w:color w:val="333333"/>
          <w:sz w:val="20"/>
          <w:szCs w:val="20"/>
        </w:rPr>
        <w:t>whether</w:t>
      </w:r>
      <w:r w:rsidRPr="002C621A">
        <w:rPr>
          <w:rFonts w:ascii="Trebuchet MS" w:eastAsia="Times New Roman" w:hAnsi="Trebuchet MS" w:cs="Arial"/>
          <w:color w:val="333333"/>
          <w:sz w:val="20"/>
          <w:szCs w:val="20"/>
        </w:rPr>
        <w:t xml:space="preserve"> a "justification" is "exceedingly persuasive" must be assessed by asking "[whether] the classification serves important governmental objectives and [whether] the discriminatory means employed are substantially related to the achievement of those objectives." Instead, however, the Court proceeds to interpret "exceedingly persuasive justification" in a fashion that contradicts the reasoning of </w:t>
      </w:r>
      <w:r w:rsidRPr="002C621A">
        <w:rPr>
          <w:rFonts w:ascii="Trebuchet MS" w:eastAsia="Times New Roman" w:hAnsi="Trebuchet MS" w:cs="Arial"/>
          <w:i/>
          <w:iCs/>
          <w:color w:val="333333"/>
          <w:sz w:val="20"/>
          <w:szCs w:val="20"/>
        </w:rPr>
        <w:t>Hogan</w:t>
      </w:r>
      <w:r w:rsidRPr="002C621A">
        <w:rPr>
          <w:rFonts w:ascii="Trebuchet MS" w:eastAsia="Times New Roman" w:hAnsi="Trebuchet MS" w:cs="Arial"/>
          <w:color w:val="333333"/>
          <w:sz w:val="20"/>
          <w:szCs w:val="20"/>
        </w:rPr>
        <w:t xml:space="preserve"> and our other precedents.... </w:t>
      </w:r>
    </w:p>
    <w:p w:rsidR="002C621A" w:rsidRPr="002C621A" w:rsidRDefault="002C621A" w:rsidP="002C621A">
      <w:pPr>
        <w:shd w:val="clear" w:color="auto" w:fill="FFFFFF"/>
        <w:spacing w:after="210" w:line="255" w:lineRule="atLeast"/>
        <w:textAlignment w:val="top"/>
        <w:rPr>
          <w:rFonts w:ascii="Trebuchet MS" w:eastAsia="Times New Roman" w:hAnsi="Trebuchet MS" w:cs="Arial"/>
          <w:color w:val="333333"/>
          <w:sz w:val="20"/>
          <w:szCs w:val="20"/>
        </w:rPr>
      </w:pPr>
      <w:r w:rsidRPr="002C621A">
        <w:rPr>
          <w:rFonts w:ascii="Trebuchet MS" w:eastAsia="Times New Roman" w:hAnsi="Trebuchet MS" w:cs="Arial"/>
          <w:color w:val="333333"/>
          <w:sz w:val="20"/>
          <w:szCs w:val="20"/>
        </w:rPr>
        <w:t xml:space="preserve">Justice Brandeis said it is "one of the happy incidents of the federal system that a single courageous State may, if its citizens choose, serve as a laboratory; and try novel social and economic experiments without risk to the rest of the country." </w:t>
      </w:r>
      <w:proofErr w:type="gramStart"/>
      <w:r w:rsidRPr="002C621A">
        <w:rPr>
          <w:rFonts w:ascii="Trebuchet MS" w:eastAsia="Times New Roman" w:hAnsi="Trebuchet MS" w:cs="Arial"/>
          <w:i/>
          <w:iCs/>
          <w:color w:val="333333"/>
          <w:sz w:val="20"/>
          <w:szCs w:val="20"/>
        </w:rPr>
        <w:t xml:space="preserve">New State Ice Co. v. </w:t>
      </w:r>
      <w:proofErr w:type="spellStart"/>
      <w:r w:rsidRPr="002C621A">
        <w:rPr>
          <w:rFonts w:ascii="Trebuchet MS" w:eastAsia="Times New Roman" w:hAnsi="Trebuchet MS" w:cs="Arial"/>
          <w:i/>
          <w:iCs/>
          <w:color w:val="333333"/>
          <w:sz w:val="20"/>
          <w:szCs w:val="20"/>
        </w:rPr>
        <w:t>Liebmann</w:t>
      </w:r>
      <w:proofErr w:type="spellEnd"/>
      <w:r w:rsidRPr="002C621A">
        <w:rPr>
          <w:rFonts w:ascii="Trebuchet MS" w:eastAsia="Times New Roman" w:hAnsi="Trebuchet MS" w:cs="Arial"/>
          <w:color w:val="333333"/>
          <w:sz w:val="20"/>
          <w:szCs w:val="20"/>
        </w:rPr>
        <w:t xml:space="preserve"> (1932) (dissenting opinion).</w:t>
      </w:r>
      <w:proofErr w:type="gramEnd"/>
      <w:r w:rsidRPr="002C621A">
        <w:rPr>
          <w:rFonts w:ascii="Trebuchet MS" w:eastAsia="Times New Roman" w:hAnsi="Trebuchet MS" w:cs="Arial"/>
          <w:color w:val="333333"/>
          <w:sz w:val="20"/>
          <w:szCs w:val="20"/>
        </w:rPr>
        <w:t xml:space="preserve"> But it is one of the unhappy incidents of the federal system that a self-righteous Supreme Court, acting on its Members' personal view of what would make a "more perfect Union," (a criterion only slightly more restrictive than a "more perfect world"), can impose its own favored social and economic dispositions nationwide. As today's disposition, and others this single Term, show, this places it beyond the power of a "single courageous State," not only to introduce novel dispositions that the Court frowns upon, but to reintroduce, or indeed even adhere to, disfavored dispositions that are centuries old. </w:t>
      </w:r>
      <w:proofErr w:type="gramStart"/>
      <w:r w:rsidRPr="002C621A">
        <w:rPr>
          <w:rFonts w:ascii="Trebuchet MS" w:eastAsia="Times New Roman" w:hAnsi="Trebuchet MS" w:cs="Arial"/>
          <w:color w:val="333333"/>
          <w:sz w:val="20"/>
          <w:szCs w:val="20"/>
        </w:rPr>
        <w:t xml:space="preserve">See, </w:t>
      </w:r>
      <w:r w:rsidRPr="002C621A">
        <w:rPr>
          <w:rFonts w:ascii="Trebuchet MS" w:eastAsia="Times New Roman" w:hAnsi="Trebuchet MS" w:cs="Arial"/>
          <w:i/>
          <w:iCs/>
          <w:color w:val="333333"/>
          <w:sz w:val="20"/>
          <w:szCs w:val="20"/>
        </w:rPr>
        <w:t>e.g., BMW of North America, Inc. v. Gore</w:t>
      </w:r>
      <w:r w:rsidRPr="002C621A">
        <w:rPr>
          <w:rFonts w:ascii="Trebuchet MS" w:eastAsia="Times New Roman" w:hAnsi="Trebuchet MS" w:cs="Arial"/>
          <w:color w:val="333333"/>
          <w:sz w:val="20"/>
          <w:szCs w:val="20"/>
        </w:rPr>
        <w:t xml:space="preserve"> (1996); </w:t>
      </w:r>
      <w:proofErr w:type="spellStart"/>
      <w:r w:rsidRPr="002C621A">
        <w:rPr>
          <w:rFonts w:ascii="Trebuchet MS" w:eastAsia="Times New Roman" w:hAnsi="Trebuchet MS" w:cs="Arial"/>
          <w:i/>
          <w:iCs/>
          <w:color w:val="333333"/>
          <w:sz w:val="20"/>
          <w:szCs w:val="20"/>
        </w:rPr>
        <w:t>Romer</w:t>
      </w:r>
      <w:proofErr w:type="spellEnd"/>
      <w:r w:rsidRPr="002C621A">
        <w:rPr>
          <w:rFonts w:ascii="Trebuchet MS" w:eastAsia="Times New Roman" w:hAnsi="Trebuchet MS" w:cs="Arial"/>
          <w:i/>
          <w:iCs/>
          <w:color w:val="333333"/>
          <w:sz w:val="20"/>
          <w:szCs w:val="20"/>
        </w:rPr>
        <w:t xml:space="preserve"> v. Evans</w:t>
      </w:r>
      <w:r w:rsidRPr="002C621A">
        <w:rPr>
          <w:rFonts w:ascii="Trebuchet MS" w:eastAsia="Times New Roman" w:hAnsi="Trebuchet MS" w:cs="Arial"/>
          <w:color w:val="333333"/>
          <w:sz w:val="20"/>
          <w:szCs w:val="20"/>
        </w:rPr>
        <w:t xml:space="preserve"> (1996).</w:t>
      </w:r>
      <w:proofErr w:type="gramEnd"/>
      <w:r w:rsidRPr="002C621A">
        <w:rPr>
          <w:rFonts w:ascii="Trebuchet MS" w:eastAsia="Times New Roman" w:hAnsi="Trebuchet MS" w:cs="Arial"/>
          <w:color w:val="333333"/>
          <w:sz w:val="20"/>
          <w:szCs w:val="20"/>
        </w:rPr>
        <w:t xml:space="preserve"> The sphere of self-government reserved to the people of the Republic is progressively narrowed.</w:t>
      </w:r>
    </w:p>
    <w:p w:rsidR="002C621A" w:rsidRDefault="002C621A"/>
    <w:sectPr w:rsidR="002C6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21A"/>
    <w:rsid w:val="00137BF0"/>
    <w:rsid w:val="002C621A"/>
    <w:rsid w:val="003F4A43"/>
    <w:rsid w:val="004E30AF"/>
    <w:rsid w:val="005B5A1A"/>
    <w:rsid w:val="00736D83"/>
    <w:rsid w:val="009B7961"/>
    <w:rsid w:val="00A1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961"/>
    <w:pPr>
      <w:spacing w:after="200" w:line="276" w:lineRule="auto"/>
    </w:pPr>
    <w:rPr>
      <w:rFonts w:ascii="Times New Roman" w:hAnsi="Times New Roman"/>
      <w:sz w:val="24"/>
    </w:rPr>
  </w:style>
  <w:style w:type="paragraph" w:styleId="Heading2">
    <w:name w:val="heading 2"/>
    <w:basedOn w:val="Normal"/>
    <w:link w:val="Heading2Char"/>
    <w:uiPriority w:val="9"/>
    <w:qFormat/>
    <w:rsid w:val="002C621A"/>
    <w:pPr>
      <w:spacing w:after="150" w:line="285" w:lineRule="atLeast"/>
      <w:outlineLvl w:val="1"/>
    </w:pPr>
    <w:rPr>
      <w:rFonts w:ascii="Trebuchet MS" w:eastAsia="Times New Roman" w:hAnsi="Trebuchet MS" w:cs="Arial"/>
      <w:color w:val="EB4413"/>
      <w:spacing w:val="-7"/>
      <w:sz w:val="26"/>
      <w:szCs w:val="26"/>
    </w:rPr>
  </w:style>
  <w:style w:type="paragraph" w:styleId="Heading3">
    <w:name w:val="heading 3"/>
    <w:basedOn w:val="Normal"/>
    <w:link w:val="Heading3Char"/>
    <w:uiPriority w:val="9"/>
    <w:qFormat/>
    <w:rsid w:val="002C621A"/>
    <w:pPr>
      <w:spacing w:after="150" w:line="225" w:lineRule="atLeast"/>
      <w:outlineLvl w:val="2"/>
    </w:pPr>
    <w:rPr>
      <w:rFonts w:ascii="Trebuchet MS" w:eastAsia="Times New Roman" w:hAnsi="Trebuchet MS" w:cs="Arial"/>
      <w:b/>
      <w:bCs/>
      <w:caps/>
      <w:color w:val="FFFFFF"/>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621A"/>
    <w:rPr>
      <w:rFonts w:ascii="Trebuchet MS" w:eastAsia="Times New Roman" w:hAnsi="Trebuchet MS" w:cs="Arial"/>
      <w:color w:val="EB4413"/>
      <w:spacing w:val="-7"/>
      <w:sz w:val="26"/>
      <w:szCs w:val="26"/>
    </w:rPr>
  </w:style>
  <w:style w:type="character" w:customStyle="1" w:styleId="Heading3Char">
    <w:name w:val="Heading 3 Char"/>
    <w:basedOn w:val="DefaultParagraphFont"/>
    <w:link w:val="Heading3"/>
    <w:uiPriority w:val="9"/>
    <w:rsid w:val="002C621A"/>
    <w:rPr>
      <w:rFonts w:ascii="Trebuchet MS" w:eastAsia="Times New Roman" w:hAnsi="Trebuchet MS" w:cs="Arial"/>
      <w:b/>
      <w:bCs/>
      <w:caps/>
      <w:color w:val="FFFFFF"/>
      <w:spacing w:val="-15"/>
      <w:sz w:val="20"/>
      <w:szCs w:val="20"/>
    </w:rPr>
  </w:style>
  <w:style w:type="character" w:styleId="Hyperlink">
    <w:name w:val="Hyperlink"/>
    <w:basedOn w:val="DefaultParagraphFont"/>
    <w:uiPriority w:val="99"/>
    <w:semiHidden/>
    <w:unhideWhenUsed/>
    <w:rsid w:val="002C621A"/>
    <w:rPr>
      <w:strike w:val="0"/>
      <w:dstrike w:val="0"/>
      <w:color w:val="000099"/>
      <w:u w:val="none"/>
      <w:effect w:val="none"/>
    </w:rPr>
  </w:style>
  <w:style w:type="paragraph" w:styleId="NormalWeb">
    <w:name w:val="Normal (Web)"/>
    <w:basedOn w:val="Normal"/>
    <w:uiPriority w:val="99"/>
    <w:semiHidden/>
    <w:unhideWhenUsed/>
    <w:rsid w:val="002C621A"/>
    <w:pPr>
      <w:spacing w:after="210" w:line="255" w:lineRule="atLeast"/>
    </w:pPr>
    <w:rPr>
      <w:rFonts w:ascii="Trebuchet MS" w:eastAsia="Times New Roman" w:hAnsi="Trebuchet MS" w:cs="Times New Roman"/>
      <w:color w:val="333333"/>
      <w:sz w:val="20"/>
      <w:szCs w:val="20"/>
    </w:rPr>
  </w:style>
  <w:style w:type="character" w:customStyle="1" w:styleId="bar">
    <w:name w:val="bar"/>
    <w:basedOn w:val="DefaultParagraphFont"/>
    <w:rsid w:val="002C621A"/>
    <w:rPr>
      <w:shd w:val="clear" w:color="auto" w:fill="EC4413"/>
    </w:rPr>
  </w:style>
  <w:style w:type="character" w:customStyle="1" w:styleId="bar1">
    <w:name w:val="bar1"/>
    <w:basedOn w:val="DefaultParagraphFont"/>
    <w:rsid w:val="002C621A"/>
    <w:rPr>
      <w:shd w:val="clear" w:color="auto" w:fill="435272"/>
    </w:rPr>
  </w:style>
  <w:style w:type="paragraph" w:customStyle="1" w:styleId="vote">
    <w:name w:val="vote"/>
    <w:basedOn w:val="Normal"/>
    <w:rsid w:val="002C621A"/>
    <w:pPr>
      <w:spacing w:after="210" w:line="255" w:lineRule="atLeast"/>
    </w:pPr>
    <w:rPr>
      <w:rFonts w:ascii="Trebuchet MS" w:eastAsia="Times New Roman" w:hAnsi="Trebuchet MS" w:cs="Times New Roman"/>
      <w:color w:val="333333"/>
      <w:sz w:val="20"/>
      <w:szCs w:val="20"/>
    </w:rPr>
  </w:style>
  <w:style w:type="character" w:customStyle="1" w:styleId="highight">
    <w:name w:val="highight"/>
    <w:basedOn w:val="DefaultParagraphFont"/>
    <w:rsid w:val="002C6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961"/>
    <w:pPr>
      <w:spacing w:after="200" w:line="276" w:lineRule="auto"/>
    </w:pPr>
    <w:rPr>
      <w:rFonts w:ascii="Times New Roman" w:hAnsi="Times New Roman"/>
      <w:sz w:val="24"/>
    </w:rPr>
  </w:style>
  <w:style w:type="paragraph" w:styleId="Heading2">
    <w:name w:val="heading 2"/>
    <w:basedOn w:val="Normal"/>
    <w:link w:val="Heading2Char"/>
    <w:uiPriority w:val="9"/>
    <w:qFormat/>
    <w:rsid w:val="002C621A"/>
    <w:pPr>
      <w:spacing w:after="150" w:line="285" w:lineRule="atLeast"/>
      <w:outlineLvl w:val="1"/>
    </w:pPr>
    <w:rPr>
      <w:rFonts w:ascii="Trebuchet MS" w:eastAsia="Times New Roman" w:hAnsi="Trebuchet MS" w:cs="Arial"/>
      <w:color w:val="EB4413"/>
      <w:spacing w:val="-7"/>
      <w:sz w:val="26"/>
      <w:szCs w:val="26"/>
    </w:rPr>
  </w:style>
  <w:style w:type="paragraph" w:styleId="Heading3">
    <w:name w:val="heading 3"/>
    <w:basedOn w:val="Normal"/>
    <w:link w:val="Heading3Char"/>
    <w:uiPriority w:val="9"/>
    <w:qFormat/>
    <w:rsid w:val="002C621A"/>
    <w:pPr>
      <w:spacing w:after="150" w:line="225" w:lineRule="atLeast"/>
      <w:outlineLvl w:val="2"/>
    </w:pPr>
    <w:rPr>
      <w:rFonts w:ascii="Trebuchet MS" w:eastAsia="Times New Roman" w:hAnsi="Trebuchet MS" w:cs="Arial"/>
      <w:b/>
      <w:bCs/>
      <w:caps/>
      <w:color w:val="FFFFFF"/>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621A"/>
    <w:rPr>
      <w:rFonts w:ascii="Trebuchet MS" w:eastAsia="Times New Roman" w:hAnsi="Trebuchet MS" w:cs="Arial"/>
      <w:color w:val="EB4413"/>
      <w:spacing w:val="-7"/>
      <w:sz w:val="26"/>
      <w:szCs w:val="26"/>
    </w:rPr>
  </w:style>
  <w:style w:type="character" w:customStyle="1" w:styleId="Heading3Char">
    <w:name w:val="Heading 3 Char"/>
    <w:basedOn w:val="DefaultParagraphFont"/>
    <w:link w:val="Heading3"/>
    <w:uiPriority w:val="9"/>
    <w:rsid w:val="002C621A"/>
    <w:rPr>
      <w:rFonts w:ascii="Trebuchet MS" w:eastAsia="Times New Roman" w:hAnsi="Trebuchet MS" w:cs="Arial"/>
      <w:b/>
      <w:bCs/>
      <w:caps/>
      <w:color w:val="FFFFFF"/>
      <w:spacing w:val="-15"/>
      <w:sz w:val="20"/>
      <w:szCs w:val="20"/>
    </w:rPr>
  </w:style>
  <w:style w:type="character" w:styleId="Hyperlink">
    <w:name w:val="Hyperlink"/>
    <w:basedOn w:val="DefaultParagraphFont"/>
    <w:uiPriority w:val="99"/>
    <w:semiHidden/>
    <w:unhideWhenUsed/>
    <w:rsid w:val="002C621A"/>
    <w:rPr>
      <w:strike w:val="0"/>
      <w:dstrike w:val="0"/>
      <w:color w:val="000099"/>
      <w:u w:val="none"/>
      <w:effect w:val="none"/>
    </w:rPr>
  </w:style>
  <w:style w:type="paragraph" w:styleId="NormalWeb">
    <w:name w:val="Normal (Web)"/>
    <w:basedOn w:val="Normal"/>
    <w:uiPriority w:val="99"/>
    <w:semiHidden/>
    <w:unhideWhenUsed/>
    <w:rsid w:val="002C621A"/>
    <w:pPr>
      <w:spacing w:after="210" w:line="255" w:lineRule="atLeast"/>
    </w:pPr>
    <w:rPr>
      <w:rFonts w:ascii="Trebuchet MS" w:eastAsia="Times New Roman" w:hAnsi="Trebuchet MS" w:cs="Times New Roman"/>
      <w:color w:val="333333"/>
      <w:sz w:val="20"/>
      <w:szCs w:val="20"/>
    </w:rPr>
  </w:style>
  <w:style w:type="character" w:customStyle="1" w:styleId="bar">
    <w:name w:val="bar"/>
    <w:basedOn w:val="DefaultParagraphFont"/>
    <w:rsid w:val="002C621A"/>
    <w:rPr>
      <w:shd w:val="clear" w:color="auto" w:fill="EC4413"/>
    </w:rPr>
  </w:style>
  <w:style w:type="character" w:customStyle="1" w:styleId="bar1">
    <w:name w:val="bar1"/>
    <w:basedOn w:val="DefaultParagraphFont"/>
    <w:rsid w:val="002C621A"/>
    <w:rPr>
      <w:shd w:val="clear" w:color="auto" w:fill="435272"/>
    </w:rPr>
  </w:style>
  <w:style w:type="paragraph" w:customStyle="1" w:styleId="vote">
    <w:name w:val="vote"/>
    <w:basedOn w:val="Normal"/>
    <w:rsid w:val="002C621A"/>
    <w:pPr>
      <w:spacing w:after="210" w:line="255" w:lineRule="atLeast"/>
    </w:pPr>
    <w:rPr>
      <w:rFonts w:ascii="Trebuchet MS" w:eastAsia="Times New Roman" w:hAnsi="Trebuchet MS" w:cs="Times New Roman"/>
      <w:color w:val="333333"/>
      <w:sz w:val="20"/>
      <w:szCs w:val="20"/>
    </w:rPr>
  </w:style>
  <w:style w:type="character" w:customStyle="1" w:styleId="highight">
    <w:name w:val="highight"/>
    <w:basedOn w:val="DefaultParagraphFont"/>
    <w:rsid w:val="002C6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40292">
      <w:bodyDiv w:val="1"/>
      <w:marLeft w:val="0"/>
      <w:marRight w:val="0"/>
      <w:marTop w:val="0"/>
      <w:marBottom w:val="0"/>
      <w:divBdr>
        <w:top w:val="none" w:sz="0" w:space="0" w:color="auto"/>
        <w:left w:val="none" w:sz="0" w:space="0" w:color="auto"/>
        <w:bottom w:val="none" w:sz="0" w:space="0" w:color="auto"/>
        <w:right w:val="none" w:sz="0" w:space="0" w:color="auto"/>
      </w:divBdr>
      <w:divsChild>
        <w:div w:id="37441999">
          <w:marLeft w:val="0"/>
          <w:marRight w:val="0"/>
          <w:marTop w:val="150"/>
          <w:marBottom w:val="150"/>
          <w:divBdr>
            <w:top w:val="single" w:sz="12" w:space="3" w:color="333333"/>
            <w:left w:val="single" w:sz="12" w:space="3" w:color="333333"/>
            <w:bottom w:val="single" w:sz="12" w:space="0" w:color="333333"/>
            <w:right w:val="single" w:sz="12" w:space="3" w:color="333333"/>
          </w:divBdr>
          <w:divsChild>
            <w:div w:id="1958682279">
              <w:marLeft w:val="390"/>
              <w:marRight w:val="300"/>
              <w:marTop w:val="300"/>
              <w:marBottom w:val="0"/>
              <w:divBdr>
                <w:top w:val="none" w:sz="0" w:space="0" w:color="auto"/>
                <w:left w:val="none" w:sz="0" w:space="0" w:color="auto"/>
                <w:bottom w:val="none" w:sz="0" w:space="0" w:color="auto"/>
                <w:right w:val="none" w:sz="0" w:space="0" w:color="auto"/>
              </w:divBdr>
              <w:divsChild>
                <w:div w:id="1086683534">
                  <w:marLeft w:val="0"/>
                  <w:marRight w:val="0"/>
                  <w:marTop w:val="0"/>
                  <w:marBottom w:val="0"/>
                  <w:divBdr>
                    <w:top w:val="none" w:sz="0" w:space="0" w:color="auto"/>
                    <w:left w:val="none" w:sz="0" w:space="0" w:color="auto"/>
                    <w:bottom w:val="none" w:sz="0" w:space="0" w:color="auto"/>
                    <w:right w:val="none" w:sz="0" w:space="0" w:color="auto"/>
                  </w:divBdr>
                  <w:divsChild>
                    <w:div w:id="1417365691">
                      <w:marLeft w:val="0"/>
                      <w:marRight w:val="0"/>
                      <w:marTop w:val="0"/>
                      <w:marBottom w:val="0"/>
                      <w:divBdr>
                        <w:top w:val="none" w:sz="0" w:space="0" w:color="auto"/>
                        <w:left w:val="none" w:sz="0" w:space="0" w:color="auto"/>
                        <w:bottom w:val="none" w:sz="0" w:space="0" w:color="auto"/>
                        <w:right w:val="none" w:sz="0" w:space="0" w:color="auto"/>
                      </w:divBdr>
                      <w:divsChild>
                        <w:div w:id="1037045283">
                          <w:marLeft w:val="0"/>
                          <w:marRight w:val="0"/>
                          <w:marTop w:val="0"/>
                          <w:marBottom w:val="0"/>
                          <w:divBdr>
                            <w:top w:val="none" w:sz="0" w:space="0" w:color="auto"/>
                            <w:left w:val="none" w:sz="0" w:space="0" w:color="auto"/>
                            <w:bottom w:val="none" w:sz="0" w:space="0" w:color="auto"/>
                            <w:right w:val="none" w:sz="0" w:space="0" w:color="auto"/>
                          </w:divBdr>
                          <w:divsChild>
                            <w:div w:id="2079546282">
                              <w:marLeft w:val="0"/>
                              <w:marRight w:val="0"/>
                              <w:marTop w:val="0"/>
                              <w:marBottom w:val="0"/>
                              <w:divBdr>
                                <w:top w:val="none" w:sz="0" w:space="0" w:color="auto"/>
                                <w:left w:val="none" w:sz="0" w:space="0" w:color="auto"/>
                                <w:bottom w:val="none" w:sz="0" w:space="0" w:color="auto"/>
                                <w:right w:val="none" w:sz="0" w:space="0" w:color="auto"/>
                              </w:divBdr>
                              <w:divsChild>
                                <w:div w:id="440032472">
                                  <w:marLeft w:val="0"/>
                                  <w:marRight w:val="0"/>
                                  <w:marTop w:val="0"/>
                                  <w:marBottom w:val="0"/>
                                  <w:divBdr>
                                    <w:top w:val="none" w:sz="0" w:space="0" w:color="auto"/>
                                    <w:left w:val="none" w:sz="0" w:space="0" w:color="auto"/>
                                    <w:bottom w:val="none" w:sz="0" w:space="0" w:color="auto"/>
                                    <w:right w:val="none" w:sz="0" w:space="0" w:color="auto"/>
                                  </w:divBdr>
                                  <w:divsChild>
                                    <w:div w:id="54596210">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ollege.cqpress.com/sites/clca/cases/www.oyez.org/oyez/frontpage" TargetMode="External"/><Relationship Id="rId5" Type="http://schemas.openxmlformats.org/officeDocument/2006/relationships/hyperlink" Target="http://laws.findlaw.com/US/518/51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3988</Words>
  <Characters>22735</Characters>
  <Application>Microsoft Office Word</Application>
  <DocSecurity>0</DocSecurity>
  <Lines>189</Lines>
  <Paragraphs>53</Paragraphs>
  <ScaleCrop>false</ScaleCrop>
  <Company/>
  <LinksUpToDate>false</LinksUpToDate>
  <CharactersWithSpaces>26670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Dehnel, David</dc:creator>
  <cp:lastModifiedBy>Dehnel, David</cp:lastModifiedBy>
  <cp:revision>3</cp:revision>
  <dcterms:created xsi:type="dcterms:W3CDTF">2015-10-15T22:40:00Z</dcterms:created>
  <dcterms:modified xsi:type="dcterms:W3CDTF">2015-10-21T14:50:00Z</dcterms:modified>
</cp:coreProperties>
</file>