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E8" w:rsidRPr="00F457E8" w:rsidRDefault="00F457E8" w:rsidP="00F457E8">
      <w:pPr>
        <w:jc w:val="center"/>
        <w:rPr>
          <w:rFonts w:ascii="Times New Roman" w:hAnsi="Times New Roman" w:cs="Times New Roman"/>
          <w:b/>
          <w:sz w:val="28"/>
          <w:szCs w:val="28"/>
        </w:rPr>
      </w:pPr>
      <w:r w:rsidRPr="00F457E8">
        <w:rPr>
          <w:rFonts w:ascii="Times New Roman" w:hAnsi="Times New Roman" w:cs="Times New Roman"/>
          <w:b/>
          <w:sz w:val="28"/>
          <w:szCs w:val="28"/>
        </w:rPr>
        <w:t>San Antonio Independent School District v. Rodriguez</w:t>
      </w:r>
    </w:p>
    <w:p w:rsidR="00F457E8" w:rsidRPr="00F457E8" w:rsidRDefault="00F457E8" w:rsidP="00F457E8">
      <w:pPr>
        <w:jc w:val="center"/>
        <w:rPr>
          <w:rFonts w:ascii="Times New Roman" w:hAnsi="Times New Roman" w:cs="Times New Roman"/>
          <w:sz w:val="24"/>
          <w:szCs w:val="24"/>
        </w:rPr>
      </w:pPr>
      <w:r w:rsidRPr="00F457E8">
        <w:rPr>
          <w:rFonts w:ascii="Times New Roman" w:hAnsi="Times New Roman" w:cs="Times New Roman"/>
          <w:b/>
          <w:sz w:val="28"/>
          <w:szCs w:val="28"/>
        </w:rPr>
        <w:t>411 U.S. 1 (1973)</w:t>
      </w:r>
    </w:p>
    <w:p w:rsidR="00F457E8" w:rsidRPr="00F457E8" w:rsidRDefault="00F457E8" w:rsidP="00F457E8">
      <w:pPr>
        <w:rPr>
          <w:rFonts w:ascii="Times New Roman" w:hAnsi="Times New Roman" w:cs="Times New Roman"/>
          <w:sz w:val="24"/>
          <w:szCs w:val="24"/>
        </w:rPr>
      </w:pPr>
    </w:p>
    <w:p w:rsidR="00F457E8" w:rsidRPr="00F457E8" w:rsidRDefault="00F457E8" w:rsidP="00F457E8">
      <w:pPr>
        <w:rPr>
          <w:rFonts w:ascii="Times New Roman" w:hAnsi="Times New Roman" w:cs="Times New Roman"/>
          <w:sz w:val="24"/>
          <w:szCs w:val="24"/>
        </w:rPr>
      </w:pPr>
    </w:p>
    <w:p w:rsidR="00F457E8" w:rsidRPr="00F457E8" w:rsidRDefault="00F457E8" w:rsidP="00F457E8">
      <w:pPr>
        <w:jc w:val="center"/>
        <w:rPr>
          <w:rFonts w:ascii="Times New Roman" w:hAnsi="Times New Roman" w:cs="Times New Roman"/>
          <w:sz w:val="20"/>
          <w:szCs w:val="20"/>
        </w:rPr>
      </w:pPr>
      <w:r w:rsidRPr="00F457E8">
        <w:rPr>
          <w:rFonts w:ascii="Times New Roman" w:hAnsi="Times New Roman" w:cs="Times New Roman"/>
          <w:sz w:val="20"/>
          <w:szCs w:val="20"/>
        </w:rPr>
        <w:t>APPEAL FROM THE UNITED STATES DISTRICT COURT FOR THE WESTERN DISTRICTOF TEXAS</w:t>
      </w:r>
    </w:p>
    <w:p w:rsidR="00F457E8" w:rsidRPr="00F457E8" w:rsidRDefault="00F457E8" w:rsidP="00F457E8">
      <w:pPr>
        <w:rPr>
          <w:rFonts w:ascii="Times New Roman" w:hAnsi="Times New Roman" w:cs="Times New Roman"/>
          <w:sz w:val="24"/>
          <w:szCs w:val="24"/>
        </w:rPr>
      </w:pPr>
    </w:p>
    <w:p w:rsidR="00F457E8" w:rsidRPr="00F457E8" w:rsidRDefault="00F457E8" w:rsidP="00F457E8">
      <w:pPr>
        <w:jc w:val="center"/>
        <w:rPr>
          <w:rFonts w:ascii="Times New Roman" w:hAnsi="Times New Roman" w:cs="Times New Roman"/>
          <w:sz w:val="24"/>
          <w:szCs w:val="24"/>
        </w:rPr>
      </w:pPr>
      <w:r w:rsidRPr="00F457E8">
        <w:rPr>
          <w:rFonts w:ascii="Times New Roman" w:hAnsi="Times New Roman" w:cs="Times New Roman"/>
          <w:sz w:val="24"/>
          <w:szCs w:val="24"/>
        </w:rPr>
        <w:t>Argued October 12, 1972</w:t>
      </w:r>
    </w:p>
    <w:p w:rsidR="00786083" w:rsidRDefault="00F457E8" w:rsidP="00F457E8">
      <w:pPr>
        <w:jc w:val="center"/>
        <w:rPr>
          <w:rFonts w:ascii="Times New Roman" w:hAnsi="Times New Roman" w:cs="Times New Roman"/>
          <w:sz w:val="24"/>
          <w:szCs w:val="24"/>
        </w:rPr>
      </w:pPr>
      <w:r w:rsidRPr="00F457E8">
        <w:rPr>
          <w:rFonts w:ascii="Times New Roman" w:hAnsi="Times New Roman" w:cs="Times New Roman"/>
          <w:sz w:val="24"/>
          <w:szCs w:val="24"/>
        </w:rPr>
        <w:t>Decided March 21, 1973</w:t>
      </w:r>
    </w:p>
    <w:p w:rsidR="00786083" w:rsidRDefault="00786083" w:rsidP="00CE6305">
      <w:pPr>
        <w:rPr>
          <w:rFonts w:ascii="Times New Roman" w:hAnsi="Times New Roman" w:cs="Times New Roman"/>
          <w:sz w:val="24"/>
          <w:szCs w:val="24"/>
        </w:rPr>
      </w:pPr>
    </w:p>
    <w:p w:rsidR="00515D6F" w:rsidRDefault="00515D6F" w:rsidP="00CE6305">
      <w:pPr>
        <w:rPr>
          <w:rFonts w:ascii="Times New Roman" w:hAnsi="Times New Roman" w:cs="Times New Roman"/>
          <w:sz w:val="24"/>
          <w:szCs w:val="24"/>
        </w:rPr>
      </w:pPr>
    </w:p>
    <w:p w:rsidR="00515D6F" w:rsidRPr="00515D6F" w:rsidRDefault="00515D6F" w:rsidP="00CE6305">
      <w:pPr>
        <w:rPr>
          <w:rFonts w:ascii="Times New Roman" w:hAnsi="Times New Roman" w:cs="Times New Roman"/>
          <w:i/>
          <w:sz w:val="24"/>
          <w:szCs w:val="24"/>
        </w:rPr>
      </w:pPr>
      <w:r w:rsidRPr="00515D6F">
        <w:rPr>
          <w:rFonts w:ascii="Times New Roman" w:hAnsi="Times New Roman" w:cs="Times New Roman"/>
          <w:i/>
          <w:sz w:val="24"/>
          <w:szCs w:val="24"/>
        </w:rPr>
        <w:t>Editor’s note: Unequal funding of public schools is common across the United States. About half of the funds for operating elementary and secondary public schools are raised from local sources, mainly property taxes. School districts in wealthy communities have a large tax base and can therefore raise revenue much more readily than districts with a lower ratio of property value per pupil. This lawsuit challenged unequal school funding in San Antonio, Texas. The city was divided into several school districts of varying wealth. This table provides a statistical comparison of a relatively poor and a relatively wealthy district:</w:t>
      </w:r>
    </w:p>
    <w:p w:rsidR="00515D6F" w:rsidRDefault="00515D6F" w:rsidP="00515D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170"/>
        <w:gridCol w:w="990"/>
        <w:gridCol w:w="1530"/>
        <w:gridCol w:w="990"/>
        <w:gridCol w:w="1710"/>
        <w:gridCol w:w="1548"/>
      </w:tblGrid>
      <w:tr w:rsidR="00515D6F" w:rsidTr="009F1560">
        <w:tblPrEx>
          <w:tblCellMar>
            <w:top w:w="0" w:type="dxa"/>
            <w:bottom w:w="0" w:type="dxa"/>
          </w:tblCellMar>
        </w:tblPrEx>
        <w:tc>
          <w:tcPr>
            <w:tcW w:w="1638" w:type="dxa"/>
          </w:tcPr>
          <w:p w:rsidR="00515D6F" w:rsidRDefault="00515D6F" w:rsidP="009F1560"/>
        </w:tc>
        <w:tc>
          <w:tcPr>
            <w:tcW w:w="1170" w:type="dxa"/>
          </w:tcPr>
          <w:p w:rsidR="00515D6F" w:rsidRDefault="00515D6F" w:rsidP="009F1560">
            <w:pPr>
              <w:jc w:val="center"/>
            </w:pPr>
            <w:r>
              <w:t>%minority</w:t>
            </w:r>
          </w:p>
        </w:tc>
        <w:tc>
          <w:tcPr>
            <w:tcW w:w="990" w:type="dxa"/>
          </w:tcPr>
          <w:p w:rsidR="00515D6F" w:rsidRDefault="00515D6F" w:rsidP="009F1560">
            <w:pPr>
              <w:jc w:val="center"/>
            </w:pPr>
            <w:r>
              <w:t>family</w:t>
            </w:r>
          </w:p>
          <w:p w:rsidR="00515D6F" w:rsidRDefault="00515D6F" w:rsidP="009F1560">
            <w:pPr>
              <w:jc w:val="center"/>
            </w:pPr>
            <w:r>
              <w:t>income</w:t>
            </w:r>
          </w:p>
        </w:tc>
        <w:tc>
          <w:tcPr>
            <w:tcW w:w="1530" w:type="dxa"/>
          </w:tcPr>
          <w:p w:rsidR="00515D6F" w:rsidRDefault="00515D6F" w:rsidP="009F1560">
            <w:pPr>
              <w:jc w:val="center"/>
            </w:pPr>
            <w:r>
              <w:t xml:space="preserve">property value </w:t>
            </w:r>
          </w:p>
          <w:p w:rsidR="00515D6F" w:rsidRDefault="00515D6F" w:rsidP="009F1560">
            <w:pPr>
              <w:jc w:val="center"/>
            </w:pPr>
            <w:r>
              <w:t>per pupil</w:t>
            </w:r>
          </w:p>
        </w:tc>
        <w:tc>
          <w:tcPr>
            <w:tcW w:w="990" w:type="dxa"/>
          </w:tcPr>
          <w:p w:rsidR="00515D6F" w:rsidRDefault="00515D6F" w:rsidP="009F1560">
            <w:pPr>
              <w:jc w:val="center"/>
            </w:pPr>
            <w:r>
              <w:t>local</w:t>
            </w:r>
          </w:p>
          <w:p w:rsidR="00515D6F" w:rsidRDefault="00515D6F" w:rsidP="009F1560">
            <w:pPr>
              <w:jc w:val="center"/>
            </w:pPr>
            <w:r>
              <w:t>tax rate</w:t>
            </w:r>
          </w:p>
        </w:tc>
        <w:tc>
          <w:tcPr>
            <w:tcW w:w="1710" w:type="dxa"/>
          </w:tcPr>
          <w:p w:rsidR="00515D6F" w:rsidRDefault="00515D6F" w:rsidP="009F1560">
            <w:pPr>
              <w:jc w:val="center"/>
            </w:pPr>
            <w:r>
              <w:t>state-local funds</w:t>
            </w:r>
          </w:p>
          <w:p w:rsidR="00515D6F" w:rsidRDefault="00515D6F" w:rsidP="009F1560">
            <w:pPr>
              <w:jc w:val="center"/>
            </w:pPr>
            <w:r>
              <w:t>per pupil</w:t>
            </w:r>
          </w:p>
        </w:tc>
        <w:tc>
          <w:tcPr>
            <w:tcW w:w="1548" w:type="dxa"/>
          </w:tcPr>
          <w:p w:rsidR="00515D6F" w:rsidRDefault="00515D6F" w:rsidP="009F1560">
            <w:pPr>
              <w:jc w:val="center"/>
            </w:pPr>
            <w:r>
              <w:t>total funds</w:t>
            </w:r>
          </w:p>
          <w:p w:rsidR="00515D6F" w:rsidRDefault="00515D6F" w:rsidP="009F1560">
            <w:pPr>
              <w:jc w:val="center"/>
            </w:pPr>
            <w:r>
              <w:t>per  pupil</w:t>
            </w:r>
          </w:p>
        </w:tc>
      </w:tr>
      <w:tr w:rsidR="00515D6F" w:rsidTr="009F1560">
        <w:tblPrEx>
          <w:tblCellMar>
            <w:top w:w="0" w:type="dxa"/>
            <w:bottom w:w="0" w:type="dxa"/>
          </w:tblCellMar>
        </w:tblPrEx>
        <w:tc>
          <w:tcPr>
            <w:tcW w:w="1638" w:type="dxa"/>
          </w:tcPr>
          <w:p w:rsidR="00515D6F" w:rsidRDefault="00515D6F" w:rsidP="009F1560">
            <w:smartTag w:uri="urn:schemas-microsoft-com:office:smarttags" w:element="place">
              <w:r>
                <w:t>Edgewood</w:t>
              </w:r>
            </w:smartTag>
          </w:p>
        </w:tc>
        <w:tc>
          <w:tcPr>
            <w:tcW w:w="1170" w:type="dxa"/>
          </w:tcPr>
          <w:p w:rsidR="00515D6F" w:rsidRDefault="00515D6F" w:rsidP="009F1560">
            <w:pPr>
              <w:jc w:val="center"/>
            </w:pPr>
            <w:r>
              <w:t>96</w:t>
            </w:r>
          </w:p>
        </w:tc>
        <w:tc>
          <w:tcPr>
            <w:tcW w:w="990" w:type="dxa"/>
          </w:tcPr>
          <w:p w:rsidR="00515D6F" w:rsidRDefault="00515D6F" w:rsidP="009F1560">
            <w:pPr>
              <w:jc w:val="center"/>
            </w:pPr>
            <w:r>
              <w:t>4686</w:t>
            </w:r>
          </w:p>
        </w:tc>
        <w:tc>
          <w:tcPr>
            <w:tcW w:w="1530" w:type="dxa"/>
          </w:tcPr>
          <w:p w:rsidR="00515D6F" w:rsidRDefault="00515D6F" w:rsidP="009F1560">
            <w:pPr>
              <w:jc w:val="center"/>
            </w:pPr>
            <w:r>
              <w:t>5960</w:t>
            </w:r>
          </w:p>
        </w:tc>
        <w:tc>
          <w:tcPr>
            <w:tcW w:w="990" w:type="dxa"/>
          </w:tcPr>
          <w:p w:rsidR="00515D6F" w:rsidRDefault="00515D6F" w:rsidP="009F1560">
            <w:pPr>
              <w:jc w:val="center"/>
            </w:pPr>
            <w:r>
              <w:t>1.05</w:t>
            </w:r>
          </w:p>
        </w:tc>
        <w:tc>
          <w:tcPr>
            <w:tcW w:w="1710" w:type="dxa"/>
          </w:tcPr>
          <w:p w:rsidR="00515D6F" w:rsidRDefault="00515D6F" w:rsidP="009F1560">
            <w:pPr>
              <w:jc w:val="center"/>
            </w:pPr>
            <w:r>
              <w:t>248</w:t>
            </w:r>
          </w:p>
        </w:tc>
        <w:tc>
          <w:tcPr>
            <w:tcW w:w="1548" w:type="dxa"/>
          </w:tcPr>
          <w:p w:rsidR="00515D6F" w:rsidRDefault="00515D6F" w:rsidP="009F1560">
            <w:pPr>
              <w:jc w:val="center"/>
            </w:pPr>
            <w:r>
              <w:t>356</w:t>
            </w:r>
          </w:p>
        </w:tc>
      </w:tr>
      <w:tr w:rsidR="00515D6F" w:rsidTr="009F1560">
        <w:tblPrEx>
          <w:tblCellMar>
            <w:top w:w="0" w:type="dxa"/>
            <w:bottom w:w="0" w:type="dxa"/>
          </w:tblCellMar>
        </w:tblPrEx>
        <w:tc>
          <w:tcPr>
            <w:tcW w:w="1638" w:type="dxa"/>
          </w:tcPr>
          <w:p w:rsidR="00515D6F" w:rsidRDefault="00515D6F" w:rsidP="009F1560">
            <w:smartTag w:uri="urn:schemas-microsoft-com:office:smarttags" w:element="place">
              <w:smartTag w:uri="urn:schemas-microsoft-com:office:smarttags" w:element="PlaceName">
                <w:r>
                  <w:t>Alamo</w:t>
                </w:r>
              </w:smartTag>
              <w:r>
                <w:t xml:space="preserve"> </w:t>
              </w:r>
              <w:smartTag w:uri="urn:schemas-microsoft-com:office:smarttags" w:element="PlaceType">
                <w:r>
                  <w:t>Heights</w:t>
                </w:r>
              </w:smartTag>
            </w:smartTag>
          </w:p>
        </w:tc>
        <w:tc>
          <w:tcPr>
            <w:tcW w:w="1170" w:type="dxa"/>
          </w:tcPr>
          <w:p w:rsidR="00515D6F" w:rsidRDefault="00515D6F" w:rsidP="009F1560">
            <w:pPr>
              <w:jc w:val="center"/>
            </w:pPr>
            <w:r>
              <w:t>19</w:t>
            </w:r>
          </w:p>
        </w:tc>
        <w:tc>
          <w:tcPr>
            <w:tcW w:w="990" w:type="dxa"/>
          </w:tcPr>
          <w:p w:rsidR="00515D6F" w:rsidRDefault="00515D6F" w:rsidP="009F1560">
            <w:pPr>
              <w:jc w:val="center"/>
            </w:pPr>
            <w:r>
              <w:t>8001</w:t>
            </w:r>
          </w:p>
        </w:tc>
        <w:tc>
          <w:tcPr>
            <w:tcW w:w="1530" w:type="dxa"/>
          </w:tcPr>
          <w:p w:rsidR="00515D6F" w:rsidRDefault="00515D6F" w:rsidP="009F1560">
            <w:pPr>
              <w:jc w:val="center"/>
            </w:pPr>
            <w:r>
              <w:t>49000</w:t>
            </w:r>
          </w:p>
        </w:tc>
        <w:tc>
          <w:tcPr>
            <w:tcW w:w="990" w:type="dxa"/>
          </w:tcPr>
          <w:p w:rsidR="00515D6F" w:rsidRDefault="00515D6F" w:rsidP="009F1560">
            <w:pPr>
              <w:jc w:val="center"/>
            </w:pPr>
            <w:r>
              <w:t>0.85</w:t>
            </w:r>
          </w:p>
        </w:tc>
        <w:tc>
          <w:tcPr>
            <w:tcW w:w="1710" w:type="dxa"/>
          </w:tcPr>
          <w:p w:rsidR="00515D6F" w:rsidRDefault="00515D6F" w:rsidP="009F1560">
            <w:pPr>
              <w:jc w:val="center"/>
            </w:pPr>
            <w:r>
              <w:t>558</w:t>
            </w:r>
          </w:p>
        </w:tc>
        <w:tc>
          <w:tcPr>
            <w:tcW w:w="1548" w:type="dxa"/>
          </w:tcPr>
          <w:p w:rsidR="00515D6F" w:rsidRDefault="00515D6F" w:rsidP="009F1560">
            <w:pPr>
              <w:jc w:val="center"/>
            </w:pPr>
            <w:r>
              <w:t>594</w:t>
            </w:r>
          </w:p>
        </w:tc>
      </w:tr>
    </w:tbl>
    <w:p w:rsidR="00515D6F" w:rsidRDefault="00515D6F" w:rsidP="00CE6305">
      <w:pPr>
        <w:rPr>
          <w:rFonts w:ascii="Times New Roman" w:hAnsi="Times New Roman" w:cs="Times New Roman"/>
          <w:sz w:val="24"/>
          <w:szCs w:val="24"/>
        </w:rPr>
      </w:pPr>
    </w:p>
    <w:p w:rsidR="00515D6F" w:rsidRPr="00515D6F" w:rsidRDefault="00515D6F" w:rsidP="00CE6305">
      <w:pPr>
        <w:rPr>
          <w:rFonts w:ascii="Times New Roman" w:hAnsi="Times New Roman" w:cs="Times New Roman"/>
          <w:i/>
          <w:sz w:val="24"/>
          <w:szCs w:val="24"/>
        </w:rPr>
      </w:pPr>
      <w:r w:rsidRPr="00515D6F">
        <w:rPr>
          <w:rFonts w:ascii="Times New Roman" w:hAnsi="Times New Roman" w:cs="Times New Roman"/>
          <w:i/>
          <w:sz w:val="24"/>
          <w:szCs w:val="24"/>
        </w:rPr>
        <w:t>Although these dollar amounts are from the early 1970’s, the pattern remains true in many metropolitan areas today.</w:t>
      </w:r>
    </w:p>
    <w:p w:rsidR="00515D6F" w:rsidRDefault="00515D6F" w:rsidP="00CE6305">
      <w:pPr>
        <w:rPr>
          <w:rFonts w:ascii="Times New Roman" w:hAnsi="Times New Roman" w:cs="Times New Roman"/>
          <w:sz w:val="24"/>
          <w:szCs w:val="24"/>
        </w:rPr>
      </w:pPr>
    </w:p>
    <w:p w:rsidR="00515D6F" w:rsidRDefault="00515D6F"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MR. JUSTICE POWELL delivered the opinion of the Court.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This suit attacking the Texas system of financing public education was initiated by Mexican-American parents whose children attend the elementary and secondary schools in the Edgewood Independent School District, an urban school district in San Antonio, Texas. They brought a class action on behalf of schoolchildren throughout the State who are members of minority groups or who are poor and reside in school districts having a low property </w:t>
      </w:r>
      <w:r w:rsidR="00515D6F">
        <w:rPr>
          <w:rFonts w:ascii="Times New Roman" w:hAnsi="Times New Roman" w:cs="Times New Roman"/>
          <w:sz w:val="24"/>
          <w:szCs w:val="24"/>
        </w:rPr>
        <w:t xml:space="preserve">tax base. </w:t>
      </w:r>
      <w:proofErr w:type="gramStart"/>
      <w:r w:rsidR="00515D6F">
        <w:rPr>
          <w:rFonts w:ascii="Times New Roman" w:hAnsi="Times New Roman" w:cs="Times New Roman"/>
          <w:sz w:val="24"/>
          <w:szCs w:val="24"/>
        </w:rPr>
        <w:t xml:space="preserve">Named as defendants </w:t>
      </w:r>
      <w:r w:rsidRPr="00CE6305">
        <w:rPr>
          <w:rFonts w:ascii="Times New Roman" w:hAnsi="Times New Roman" w:cs="Times New Roman"/>
          <w:sz w:val="24"/>
          <w:szCs w:val="24"/>
        </w:rPr>
        <w:t>were the State Board of Education, the Commissioner of Education, the State Attorney General, and the Bexar County (San Antonio) Board of Trustees.</w:t>
      </w:r>
      <w:proofErr w:type="gramEnd"/>
      <w:r w:rsidRPr="00CE6305">
        <w:rPr>
          <w:rFonts w:ascii="Times New Roman" w:hAnsi="Times New Roman" w:cs="Times New Roman"/>
          <w:sz w:val="24"/>
          <w:szCs w:val="24"/>
        </w:rPr>
        <w:t xml:space="preserve"> The complaint was filed in the summer of 1968 and a three-judge court was impaneled in January 1969. In December 1971 4 the panel rendered its judgment in a per </w:t>
      </w:r>
      <w:proofErr w:type="spellStart"/>
      <w:r w:rsidRPr="00CE6305">
        <w:rPr>
          <w:rFonts w:ascii="Times New Roman" w:hAnsi="Times New Roman" w:cs="Times New Roman"/>
          <w:sz w:val="24"/>
          <w:szCs w:val="24"/>
        </w:rPr>
        <w:t>curiam</w:t>
      </w:r>
      <w:proofErr w:type="spellEnd"/>
      <w:r w:rsidRPr="00CE6305">
        <w:rPr>
          <w:rFonts w:ascii="Times New Roman" w:hAnsi="Times New Roman" w:cs="Times New Roman"/>
          <w:sz w:val="24"/>
          <w:szCs w:val="24"/>
        </w:rPr>
        <w:t xml:space="preserve"> opinion holding the Texas school finance system unconstitutional under the Equal Protection Claus</w:t>
      </w:r>
      <w:r w:rsidR="007341BF">
        <w:rPr>
          <w:rFonts w:ascii="Times New Roman" w:hAnsi="Times New Roman" w:cs="Times New Roman"/>
          <w:sz w:val="24"/>
          <w:szCs w:val="24"/>
        </w:rPr>
        <w:t>e of the Fourteenth Amendment.</w:t>
      </w:r>
      <w:r w:rsidRPr="00CE6305">
        <w:rPr>
          <w:rFonts w:ascii="Times New Roman" w:hAnsi="Times New Roman" w:cs="Times New Roman"/>
          <w:sz w:val="24"/>
          <w:szCs w:val="24"/>
        </w:rPr>
        <w:t xml:space="preserve"> The State appealed, and we noted probable jurisdiction to consider the far-reaching constitutional questions presented. </w:t>
      </w:r>
      <w:proofErr w:type="gramStart"/>
      <w:r w:rsidRPr="00CE6305">
        <w:rPr>
          <w:rFonts w:ascii="Times New Roman" w:hAnsi="Times New Roman" w:cs="Times New Roman"/>
          <w:sz w:val="24"/>
          <w:szCs w:val="24"/>
        </w:rPr>
        <w:t>406 U.S. 966 (1972).</w:t>
      </w:r>
      <w:proofErr w:type="gramEnd"/>
      <w:r w:rsidRPr="00CE6305">
        <w:rPr>
          <w:rFonts w:ascii="Times New Roman" w:hAnsi="Times New Roman" w:cs="Times New Roman"/>
          <w:sz w:val="24"/>
          <w:szCs w:val="24"/>
        </w:rPr>
        <w:t xml:space="preserve"> For the reasons stated in this opinion, we reverse the decision of the District Court.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The first Texas State Constitution, promulgated upon Texas' entry into the Union in 1845, provided for the establishmen</w:t>
      </w:r>
      <w:r w:rsidR="007341BF">
        <w:rPr>
          <w:rFonts w:ascii="Times New Roman" w:hAnsi="Times New Roman" w:cs="Times New Roman"/>
          <w:sz w:val="24"/>
          <w:szCs w:val="24"/>
        </w:rPr>
        <w:t xml:space="preserve">t of a system of free schools. </w:t>
      </w:r>
      <w:r w:rsidRPr="00CE6305">
        <w:rPr>
          <w:rFonts w:ascii="Times New Roman" w:hAnsi="Times New Roman" w:cs="Times New Roman"/>
          <w:sz w:val="24"/>
          <w:szCs w:val="24"/>
        </w:rPr>
        <w:t xml:space="preserve"> Early in its history, Texas adopted a </w:t>
      </w:r>
      <w:r w:rsidRPr="00CE6305">
        <w:rPr>
          <w:rFonts w:ascii="Times New Roman" w:hAnsi="Times New Roman" w:cs="Times New Roman"/>
          <w:sz w:val="24"/>
          <w:szCs w:val="24"/>
        </w:rPr>
        <w:lastRenderedPageBreak/>
        <w:t>dual approach to the financing of its schools, relying on mutual participation by the local school districts and the State...</w:t>
      </w:r>
    </w:p>
    <w:p w:rsidR="00CE6305" w:rsidRPr="00CE6305" w:rsidRDefault="00CE6305" w:rsidP="00CE6305">
      <w:pPr>
        <w:rPr>
          <w:rFonts w:ascii="Times New Roman" w:hAnsi="Times New Roman" w:cs="Times New Roman"/>
          <w:sz w:val="24"/>
          <w:szCs w:val="24"/>
        </w:rPr>
      </w:pPr>
    </w:p>
    <w:p w:rsidR="00CE6305" w:rsidRPr="00CE6305" w:rsidRDefault="007341BF" w:rsidP="00CE6305">
      <w:pPr>
        <w:rPr>
          <w:rFonts w:ascii="Times New Roman" w:hAnsi="Times New Roman" w:cs="Times New Roman"/>
          <w:sz w:val="24"/>
          <w:szCs w:val="24"/>
        </w:rPr>
      </w:pPr>
      <w:r>
        <w:rPr>
          <w:rFonts w:ascii="Times New Roman" w:hAnsi="Times New Roman" w:cs="Times New Roman"/>
          <w:sz w:val="24"/>
          <w:szCs w:val="24"/>
        </w:rPr>
        <w:t>[</w:t>
      </w:r>
      <w:r w:rsidRPr="007341BF">
        <w:rPr>
          <w:rFonts w:ascii="Times New Roman" w:hAnsi="Times New Roman" w:cs="Times New Roman"/>
          <w:i/>
          <w:sz w:val="24"/>
          <w:szCs w:val="24"/>
        </w:rPr>
        <w:t>The Court goes on to describe in detail the facts summarized in the table above</w:t>
      </w:r>
      <w:r>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Texas virtually concedes that its historically rooted dual system of financing education could not withstand the strict judicial scrutiny that this Court has found appropriate in reviewing legislative judgments that interfere with fund</w:t>
      </w:r>
      <w:r w:rsidR="007341BF">
        <w:rPr>
          <w:rFonts w:ascii="Times New Roman" w:hAnsi="Times New Roman" w:cs="Times New Roman"/>
          <w:sz w:val="24"/>
          <w:szCs w:val="24"/>
        </w:rPr>
        <w:t>amental constitutional rights</w:t>
      </w:r>
      <w:r w:rsidRPr="00CE6305">
        <w:rPr>
          <w:rFonts w:ascii="Times New Roman" w:hAnsi="Times New Roman" w:cs="Times New Roman"/>
          <w:sz w:val="24"/>
          <w:szCs w:val="24"/>
        </w:rPr>
        <w:t xml:space="preserve"> or that involve suspect</w:t>
      </w:r>
      <w:r w:rsidR="007341BF">
        <w:rPr>
          <w:rFonts w:ascii="Times New Roman" w:hAnsi="Times New Roman" w:cs="Times New Roman"/>
          <w:sz w:val="24"/>
          <w:szCs w:val="24"/>
        </w:rPr>
        <w:t xml:space="preserve"> classifications.</w:t>
      </w:r>
      <w:r w:rsidRPr="00CE6305">
        <w:rPr>
          <w:rFonts w:ascii="Times New Roman" w:hAnsi="Times New Roman" w:cs="Times New Roman"/>
          <w:sz w:val="24"/>
          <w:szCs w:val="24"/>
        </w:rPr>
        <w:t xml:space="preserve"> If, as previous decisions have indicated, strict scrutiny means that the State's system is not entitled to the usual presumption of validity, that the State rather than the complainants must carry a "heavy burden of justification," that the State must demonstrate that its educational system has been structured with "precision," and is "tailored" narrowly to serve legitimate objectives and that it has selected the "less drastic means" for effectuating its objectives, the Texas financing system and its counterpart in virtually every other State will not pass muster. The State candidly admits that "[n]o one familiar with the Texas system would contend that it has yet achieved perfection." Apart from its concession that educational financing in Texas has "defects" and "imperfections," the State defends the system's rationality with vigor and disputes the District Court's finding that it lacks a "reasonable basis."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This, then, establishes the framework for our analysis. We must decide, first, whether the Texas system of financing public education operates to the disadvantage of some suspect class or impinges upon a fundamental right explicitly or implicitly protected by the Constitution, thereby requiring strict judicial scrutiny. If so, the judgment of the District Court should be affirmed. If not, the Texas scheme must still be examined to determine whether it rationally furthers some legitimate, articulated state purpose and therefore does not constitute an invidious discrimination in violation of the Equal Protection Clause of the Fourteenth Amendment.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case comes to us with no definitive description of the classifying facts or delineation of the disfavored class. Examination of the District Court's opinion and of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complaint, briefs, and contentions at oral argument suggests, however, at least three ways in which the discrimination claimed here might be described. The Texas system of school financing might be regarded as discriminating (1) against "poor" persons whose incomes fall below some identifiable level of poverty or who might be characterized</w:t>
      </w:r>
      <w:r w:rsidR="007341BF">
        <w:rPr>
          <w:rFonts w:ascii="Times New Roman" w:hAnsi="Times New Roman" w:cs="Times New Roman"/>
          <w:sz w:val="24"/>
          <w:szCs w:val="24"/>
        </w:rPr>
        <w:t xml:space="preserve"> as functionally "indigent," or</w:t>
      </w:r>
      <w:r w:rsidRPr="00CE6305">
        <w:rPr>
          <w:rFonts w:ascii="Times New Roman" w:hAnsi="Times New Roman" w:cs="Times New Roman"/>
          <w:sz w:val="24"/>
          <w:szCs w:val="24"/>
        </w:rPr>
        <w:t xml:space="preserve"> (2) against those who are re</w:t>
      </w:r>
      <w:r w:rsidR="007341BF">
        <w:rPr>
          <w:rFonts w:ascii="Times New Roman" w:hAnsi="Times New Roman" w:cs="Times New Roman"/>
          <w:sz w:val="24"/>
          <w:szCs w:val="24"/>
        </w:rPr>
        <w:t xml:space="preserve">latively poorer than others, </w:t>
      </w:r>
      <w:r w:rsidRPr="00CE6305">
        <w:rPr>
          <w:rFonts w:ascii="Times New Roman" w:hAnsi="Times New Roman" w:cs="Times New Roman"/>
          <w:sz w:val="24"/>
          <w:szCs w:val="24"/>
        </w:rPr>
        <w:t>or (3) against all those who, irrespective of their personal incomes, happen to reside in relativ</w:t>
      </w:r>
      <w:r w:rsidR="007341BF">
        <w:rPr>
          <w:rFonts w:ascii="Times New Roman" w:hAnsi="Times New Roman" w:cs="Times New Roman"/>
          <w:sz w:val="24"/>
          <w:szCs w:val="24"/>
        </w:rPr>
        <w:t xml:space="preserve">ely poorer school districts. </w:t>
      </w:r>
      <w:r w:rsidRPr="00CE6305">
        <w:rPr>
          <w:rFonts w:ascii="Times New Roman" w:hAnsi="Times New Roman" w:cs="Times New Roman"/>
          <w:sz w:val="24"/>
          <w:szCs w:val="24"/>
        </w:rPr>
        <w:t>Our task must be to ascertain whether, in fact, the Texas system has been shown to discriminate on any of these possible bases and, if so, whether the resulting classification may be regarded as suspect.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precedents of this Court provide the proper starting point. The individuals, or groups of individuals, who constituted the class discriminated against in our prior cases shared two distinguishing characteristics: because of their </w:t>
      </w:r>
      <w:proofErr w:type="spellStart"/>
      <w:r w:rsidRPr="00CE6305">
        <w:rPr>
          <w:rFonts w:ascii="Times New Roman" w:hAnsi="Times New Roman" w:cs="Times New Roman"/>
          <w:sz w:val="24"/>
          <w:szCs w:val="24"/>
        </w:rPr>
        <w:t>impecunity</w:t>
      </w:r>
      <w:proofErr w:type="spellEnd"/>
      <w:r w:rsidRPr="00CE6305">
        <w:rPr>
          <w:rFonts w:ascii="Times New Roman" w:hAnsi="Times New Roman" w:cs="Times New Roman"/>
          <w:sz w:val="24"/>
          <w:szCs w:val="24"/>
        </w:rPr>
        <w:t xml:space="preserve"> they were completely unable to pay for some desired benefit, and as a consequence, they sustained an absolute deprivation of a </w:t>
      </w:r>
      <w:r w:rsidRPr="00CE6305">
        <w:rPr>
          <w:rFonts w:ascii="Times New Roman" w:hAnsi="Times New Roman" w:cs="Times New Roman"/>
          <w:sz w:val="24"/>
          <w:szCs w:val="24"/>
        </w:rPr>
        <w:lastRenderedPageBreak/>
        <w:t xml:space="preserve">meaningful opportunity to enjoy that benefit. In Griffin v. Illinois, 351 U.S. 12 (1956), and its progeny, 52 the Court invalidated state laws that prevented an indigent criminal defendant from acquiring a transcript, or an adequate substitute for a transcript, for use at several stages of the trial and appeal process. The payment requirements in each case were found to occasion de facto discrimination against those who, because of their </w:t>
      </w:r>
      <w:proofErr w:type="spellStart"/>
      <w:r w:rsidRPr="00CE6305">
        <w:rPr>
          <w:rFonts w:ascii="Times New Roman" w:hAnsi="Times New Roman" w:cs="Times New Roman"/>
          <w:sz w:val="24"/>
          <w:szCs w:val="24"/>
        </w:rPr>
        <w:t>indigency</w:t>
      </w:r>
      <w:proofErr w:type="spellEnd"/>
      <w:r w:rsidRPr="00CE6305">
        <w:rPr>
          <w:rFonts w:ascii="Times New Roman" w:hAnsi="Times New Roman" w:cs="Times New Roman"/>
          <w:sz w:val="24"/>
          <w:szCs w:val="24"/>
        </w:rPr>
        <w:t>, were totally unable to pay for transcripts</w:t>
      </w:r>
      <w:r w:rsidR="007341BF">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Only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first possible basis for describing the class disadvantaged by the Texas school-financing system - discrimination against a class of definably "poor" persons - might arguably meet the criteria established in these prior cases. Even a cursory examination, however, demonstrates that neither of the two distinguishing characteristics of wealth classifications can be found here. First, in support of their charge that the system discriminates against the "poor,"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have made no effort to demonstrate that it operates to the peculiar disadvantage of any class fairly definable as indigent, or as composed of persons whose incomes are beneath any designated poverty level. Indeed, there is reason to believe that the poorest families are not necessarily clustered in the poorest property districts...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Second, neither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nor the District Court addressed the fact that, unlike each of the foregoing cases, lack of personal resources has not occasioned an absolute deprivation of the desired benefit. The argument here is not that the children in districts having relatively low assessable property values are receiving no public education; rather, it is that they are receiving a poorer quality education than that available to children in districts having more assessable wealth. Apart from the unsettled and disputed question whether the quality of education may be determined by the amount of money </w:t>
      </w:r>
      <w:r w:rsidR="007341BF">
        <w:rPr>
          <w:rFonts w:ascii="Times New Roman" w:hAnsi="Times New Roman" w:cs="Times New Roman"/>
          <w:sz w:val="24"/>
          <w:szCs w:val="24"/>
        </w:rPr>
        <w:t xml:space="preserve">expended for it, </w:t>
      </w:r>
      <w:r w:rsidRPr="00CE6305">
        <w:rPr>
          <w:rFonts w:ascii="Times New Roman" w:hAnsi="Times New Roman" w:cs="Times New Roman"/>
          <w:sz w:val="24"/>
          <w:szCs w:val="24"/>
        </w:rPr>
        <w:t xml:space="preserve">a sufficient answer to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argument is that, at least where wealth is involved, the Equal Protection Clause does not require absolute equality or</w:t>
      </w:r>
      <w:r w:rsidR="007341BF">
        <w:rPr>
          <w:rFonts w:ascii="Times New Roman" w:hAnsi="Times New Roman" w:cs="Times New Roman"/>
          <w:sz w:val="24"/>
          <w:szCs w:val="24"/>
        </w:rPr>
        <w:t xml:space="preserve"> precisely equal advantages. </w:t>
      </w:r>
      <w:r w:rsidRPr="00CE6305">
        <w:rPr>
          <w:rFonts w:ascii="Times New Roman" w:hAnsi="Times New Roman" w:cs="Times New Roman"/>
          <w:sz w:val="24"/>
          <w:szCs w:val="24"/>
        </w:rPr>
        <w:t>Nor, indeed, in view of the infinite variables affecting the educational process, can any system assure equal quality of education except in the most relative sense. Texas asserts that the Minimum Foundation Program provides an "adequate" education for all children in the State. By providing 12 years of free public-school education, and by assuring teachers, books, transportation, and operating funds, the Texas Legislature has endeavored to "guarantee, for the welfare of the state as a whole, that all people shall have at least an adequate program of education. This is what is meant by `A Minimum Foundation Program of Education.'" The State repeatedly asserted in its briefs in this Court that it has fulfilled this desire and that it now assures "every child in every school district an adequate education." No proof was offered at trial persuasively discrediting or refuting the State's assertion.</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For these two reasons - the absence of any evidence that the financing system discriminates against any definable category of "poor" people or that it results in the absolute deprivation of education - the disadvantaged class is not susceptible of identification in traditional terms.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lastRenderedPageBreak/>
        <w:t xml:space="preserve">However described, it is clear that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suit asks this Court to extend its most exacting scrutiny to review a system that allegedly discriminates against a large, diverse, and amorphous class, unified only by the common factor of residence in districts that happen to have less taxable </w:t>
      </w:r>
      <w:r w:rsidR="007341BF">
        <w:rPr>
          <w:rFonts w:ascii="Times New Roman" w:hAnsi="Times New Roman" w:cs="Times New Roman"/>
          <w:sz w:val="24"/>
          <w:szCs w:val="24"/>
        </w:rPr>
        <w:t xml:space="preserve">wealth than other districts. </w:t>
      </w:r>
      <w:r w:rsidRPr="00CE6305">
        <w:rPr>
          <w:rFonts w:ascii="Times New Roman" w:hAnsi="Times New Roman" w:cs="Times New Roman"/>
          <w:sz w:val="24"/>
          <w:szCs w:val="24"/>
        </w:rPr>
        <w:t xml:space="preserve">The system of alleged discrimination and the class it defines have none of the traditional indicia of </w:t>
      </w:r>
      <w:proofErr w:type="spellStart"/>
      <w:r w:rsidRPr="00CE6305">
        <w:rPr>
          <w:rFonts w:ascii="Times New Roman" w:hAnsi="Times New Roman" w:cs="Times New Roman"/>
          <w:sz w:val="24"/>
          <w:szCs w:val="24"/>
        </w:rPr>
        <w:t>suspectness</w:t>
      </w:r>
      <w:proofErr w:type="spellEnd"/>
      <w:r w:rsidRPr="00CE6305">
        <w:rPr>
          <w:rFonts w:ascii="Times New Roman" w:hAnsi="Times New Roman" w:cs="Times New Roman"/>
          <w:sz w:val="24"/>
          <w:szCs w:val="24"/>
        </w:rPr>
        <w:t xml:space="preserve">: the class is not saddled with such disabilities, or subjected to such a history of purposeful unequal treatment, or relegated to such a position of political powerlessness as to command extraordinary protection from the </w:t>
      </w:r>
      <w:proofErr w:type="spellStart"/>
      <w:r w:rsidRPr="00CE6305">
        <w:rPr>
          <w:rFonts w:ascii="Times New Roman" w:hAnsi="Times New Roman" w:cs="Times New Roman"/>
          <w:sz w:val="24"/>
          <w:szCs w:val="24"/>
        </w:rPr>
        <w:t>majoritarian</w:t>
      </w:r>
      <w:proofErr w:type="spellEnd"/>
      <w:r w:rsidRPr="00CE6305">
        <w:rPr>
          <w:rFonts w:ascii="Times New Roman" w:hAnsi="Times New Roman" w:cs="Times New Roman"/>
          <w:sz w:val="24"/>
          <w:szCs w:val="24"/>
        </w:rPr>
        <w:t xml:space="preserve"> political process.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We thus conclude that the Texas system does not operate to the peculiar disadvantage of any suspect class. But in recognition of the fact that this Court has never heretofore held that wealth discrimination alone provides an adequate basis for invoking strict scrutiny,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have not relie</w:t>
      </w:r>
      <w:r w:rsidR="007341BF">
        <w:rPr>
          <w:rFonts w:ascii="Times New Roman" w:hAnsi="Times New Roman" w:cs="Times New Roman"/>
          <w:sz w:val="24"/>
          <w:szCs w:val="24"/>
        </w:rPr>
        <w:t xml:space="preserve">d solely on this contention. </w:t>
      </w:r>
      <w:r w:rsidRPr="00CE6305">
        <w:rPr>
          <w:rFonts w:ascii="Times New Roman" w:hAnsi="Times New Roman" w:cs="Times New Roman"/>
          <w:sz w:val="24"/>
          <w:szCs w:val="24"/>
        </w:rPr>
        <w:t xml:space="preserve">They also assert that the State's system impermissibly interferes with the exercise of a "fundamental" right and that accordingly the prior decisions of this Court require the application of the strict standard of judicial review. </w:t>
      </w:r>
      <w:proofErr w:type="gramStart"/>
      <w:r w:rsidRPr="00CE6305">
        <w:rPr>
          <w:rFonts w:ascii="Times New Roman" w:hAnsi="Times New Roman" w:cs="Times New Roman"/>
          <w:sz w:val="24"/>
          <w:szCs w:val="24"/>
        </w:rPr>
        <w:t>Graham v. Richardson, 403 U.S. 365, 375 -376 (1971); Kramer v. Union School District, 395 U.S. 621 (1969); Shapiro v. Thompson, 394 U.S. 618 (1969).</w:t>
      </w:r>
      <w:proofErr w:type="gramEnd"/>
      <w:r w:rsidRPr="00CE6305">
        <w:rPr>
          <w:rFonts w:ascii="Times New Roman" w:hAnsi="Times New Roman" w:cs="Times New Roman"/>
          <w:sz w:val="24"/>
          <w:szCs w:val="24"/>
        </w:rPr>
        <w:t xml:space="preserve"> It is this question - whether education is a fundamental right, in the sense that it is among the rights and liberties protected by the Constitution - which has so consumed the attention of courts and commentators in recent years.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...It is not the province of this Court to create substantive constitutional rights in the name of guaranteeing equal protection of the laws. Thus, the key to discovering whether education is "fundamental" is not to be found in comparisons of the relative societal significance of education as opposed to subsistence or housing. Nor is it to be found by weighing whether education is as important as the right to travel. Rather, the answer lies in assessing whether there is a right to education explicitly or implicitly guaranteed by the Constitution...</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Education, of course, is not among the rights afforded explicit protection under our Federal Constitution. Nor do we find any basis for saying it is implicitly so protected. As we have said, the undisputed importance of education will not alone cause this Court to depart from the usual standard for reviewing a State's social and economic legislation. It is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contention, however, that education is distinguishable from other services and benefits provided by the State because it bears a peculiarly close relationship to other rights and liberties accorded protection under the Constitution. Specifically, they insist that education is itself a fundamental personal right because it is essential to the effective exercise of First Amendment freedoms and to intelligent utilization of the right to vote. In asserting a nexus between speech and education,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urge that the right to speak is meaningless unless the speaker is capable of articulating his thoughts intelligently and persuasively. The "marketplace of ideas" is an empty forum for those lacking basic communicative tools. Likewise, they argue that the corollary </w:t>
      </w:r>
      <w:r w:rsidR="007341BF">
        <w:rPr>
          <w:rFonts w:ascii="Times New Roman" w:hAnsi="Times New Roman" w:cs="Times New Roman"/>
          <w:sz w:val="24"/>
          <w:szCs w:val="24"/>
        </w:rPr>
        <w:t xml:space="preserve">right to receive information </w:t>
      </w:r>
      <w:r w:rsidRPr="00CE6305">
        <w:rPr>
          <w:rFonts w:ascii="Times New Roman" w:hAnsi="Times New Roman" w:cs="Times New Roman"/>
          <w:sz w:val="24"/>
          <w:szCs w:val="24"/>
        </w:rPr>
        <w:t>becomes little more than a hollow privilege when the recipient has not been taught to read, assimilate, and utilize available knowledge.</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A similar line of reasoning is pursued with r</w:t>
      </w:r>
      <w:r w:rsidR="007341BF">
        <w:rPr>
          <w:rFonts w:ascii="Times New Roman" w:hAnsi="Times New Roman" w:cs="Times New Roman"/>
          <w:sz w:val="24"/>
          <w:szCs w:val="24"/>
        </w:rPr>
        <w:t xml:space="preserve">espect to the right to vote. </w:t>
      </w:r>
      <w:r w:rsidRPr="00CE6305">
        <w:rPr>
          <w:rFonts w:ascii="Times New Roman" w:hAnsi="Times New Roman" w:cs="Times New Roman"/>
          <w:sz w:val="24"/>
          <w:szCs w:val="24"/>
        </w:rPr>
        <w:t xml:space="preserve">Exercise of the franchise, it is contended, cannot be divorced from the educational foundation of the voter. The electoral process, if reality is to conform to the democratic ideal, depends on an informed electorate: a </w:t>
      </w:r>
      <w:r w:rsidRPr="00CE6305">
        <w:rPr>
          <w:rFonts w:ascii="Times New Roman" w:hAnsi="Times New Roman" w:cs="Times New Roman"/>
          <w:sz w:val="24"/>
          <w:szCs w:val="24"/>
        </w:rPr>
        <w:lastRenderedPageBreak/>
        <w:t>voter cannot cast his ballot intelligently unless his reading skills and thought processes have been adequately developed.</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We need not dispute any of these propositions. The Court has long afforded zealous protection against unjustifiable governmental interference with the individual's rights to speak and to vote. Yet we have never presumed to possess either the ability or the authority to guarantee to the citizenry the most effective speech or the most informed electoral choice. That these may be desirable goals of a system of freedom of expression and of a representative form of government is not to be doubted. These are indeed goals to be pursued by a people whose thoughts and beliefs are freed from governmental interference. But they are not values to be pursued by a</w:t>
      </w:r>
      <w:r w:rsidR="00B83444">
        <w:rPr>
          <w:rFonts w:ascii="Times New Roman" w:hAnsi="Times New Roman" w:cs="Times New Roman"/>
          <w:sz w:val="24"/>
          <w:szCs w:val="24"/>
        </w:rPr>
        <w:t>nd</w:t>
      </w:r>
      <w:r w:rsidRPr="00CE6305">
        <w:rPr>
          <w:rFonts w:ascii="Times New Roman" w:hAnsi="Times New Roman" w:cs="Times New Roman"/>
          <w:sz w:val="24"/>
          <w:szCs w:val="24"/>
        </w:rPr>
        <w:t xml:space="preserve"> implemented by judicial intrusion into otherwise legitimate state activities.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Furthermore, the logical limitations on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nexus theory are difficult to perceive. How, for instance, is education to be distinguished from the significant personal interests in the basics of decent food and shelter? Empirical examination might well buttress an assumption that the ill-fed, ill-clothed, and ill-housed are among the most ineffective participants in the political process, and that they derive the least enjoyment from the benefits of the First Amendment.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We need not rest our decision, however, solely on the inappropriateness of the strict-scrutiny test. A century of Supreme Court adjudication under the Equal Protection Clause affirmatively supports the application of the traditional standard of review, which requires only that the State's system be shown to bear some rational relationship to legitimate state purposes...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Because of differences in expenditure levels occasioned by disparities in property tax income, </w:t>
      </w:r>
      <w:proofErr w:type="spellStart"/>
      <w:r w:rsidRPr="00CE6305">
        <w:rPr>
          <w:rFonts w:ascii="Times New Roman" w:hAnsi="Times New Roman" w:cs="Times New Roman"/>
          <w:sz w:val="24"/>
          <w:szCs w:val="24"/>
        </w:rPr>
        <w:t>appellees</w:t>
      </w:r>
      <w:proofErr w:type="spellEnd"/>
      <w:r w:rsidRPr="00CE6305">
        <w:rPr>
          <w:rFonts w:ascii="Times New Roman" w:hAnsi="Times New Roman" w:cs="Times New Roman"/>
          <w:sz w:val="24"/>
          <w:szCs w:val="24"/>
        </w:rPr>
        <w:t xml:space="preserve"> claim that children in less affluent districts have been made the subject of invidious discrimination. The District Court found that the State had failed even "to establish a reasonable basis" for a system that results in different levels of per-pupil expenditure. </w:t>
      </w:r>
      <w:proofErr w:type="gramStart"/>
      <w:r w:rsidRPr="00CE6305">
        <w:rPr>
          <w:rFonts w:ascii="Times New Roman" w:hAnsi="Times New Roman" w:cs="Times New Roman"/>
          <w:sz w:val="24"/>
          <w:szCs w:val="24"/>
        </w:rPr>
        <w:t>337 F. Supp., at 284.</w:t>
      </w:r>
      <w:proofErr w:type="gramEnd"/>
      <w:r w:rsidRPr="00CE6305">
        <w:rPr>
          <w:rFonts w:ascii="Times New Roman" w:hAnsi="Times New Roman" w:cs="Times New Roman"/>
          <w:sz w:val="24"/>
          <w:szCs w:val="24"/>
        </w:rPr>
        <w:t xml:space="preserve"> We disagree.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Texas system of school finance...permits and encourages a large measure of participation in and control of each district's schools at the local level. In an era that has witnessed a consistent trend toward centralization of the functions of </w:t>
      </w:r>
      <w:proofErr w:type="gramStart"/>
      <w:r w:rsidRPr="00CE6305">
        <w:rPr>
          <w:rFonts w:ascii="Times New Roman" w:hAnsi="Times New Roman" w:cs="Times New Roman"/>
          <w:sz w:val="24"/>
          <w:szCs w:val="24"/>
        </w:rPr>
        <w:t>government,</w:t>
      </w:r>
      <w:proofErr w:type="gramEnd"/>
      <w:r w:rsidRPr="00CE6305">
        <w:rPr>
          <w:rFonts w:ascii="Times New Roman" w:hAnsi="Times New Roman" w:cs="Times New Roman"/>
          <w:sz w:val="24"/>
          <w:szCs w:val="24"/>
        </w:rPr>
        <w:t xml:space="preserve"> local sharing of responsibility for public education has survived...</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persistence of attachment to government at the lowest level where education is concerned reflects the depth of commitment of its supporters...Each locality is free to tailor local programs to local needs.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lastRenderedPageBreak/>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In sum, to the extent that the Texas system of school financing results in unequal expenditures between children who happen to reside in different districts, we cannot say that such disparities are the product of a system that is so irrational as to be invidiously discriminatory. Texas has acknowledged its shortcomings and has persistently endeavored - not without some success - to ameliorate the differences in levels of expenditures without sacrificing the benefits of local participation. The Texas plan is not the result of hurried, ill-conceived legislation. It certainly is not the product of purposeful discrimination against any group or class. On the contrary, it is rooted in decades of experience in Texas and elsewhere...</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The need is apparent for reform in tax systems which may well have relied too long and too heavily on the local property tax. And certainly innovative thinking as to public education, its methods, and its funding is necessary to assure both a higher level of quality and greater uniformity of opportunity...But the ultimate solutions must come from the lawmakers and from the democratic pressures of those who elect them.</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      </w:t>
      </w:r>
      <w:proofErr w:type="gramStart"/>
      <w:r w:rsidRPr="00CE6305">
        <w:rPr>
          <w:rFonts w:ascii="Times New Roman" w:hAnsi="Times New Roman" w:cs="Times New Roman"/>
          <w:sz w:val="24"/>
          <w:szCs w:val="24"/>
        </w:rPr>
        <w:t>Reversed.</w:t>
      </w:r>
      <w:proofErr w:type="gramEnd"/>
      <w:r w:rsidRPr="00CE6305">
        <w:rPr>
          <w:rFonts w:ascii="Times New Roman" w:hAnsi="Times New Roman" w:cs="Times New Roman"/>
          <w:sz w:val="24"/>
          <w:szCs w:val="24"/>
        </w:rPr>
        <w:t xml:space="preserv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proofErr w:type="gramStart"/>
      <w:r w:rsidRPr="00CE6305">
        <w:rPr>
          <w:rFonts w:ascii="Times New Roman" w:hAnsi="Times New Roman" w:cs="Times New Roman"/>
          <w:sz w:val="24"/>
          <w:szCs w:val="24"/>
        </w:rPr>
        <w:t>MR. JUSTICE WHITE, with whom MR. JUSTICE DOUGLAS and MR. JUSTICE BRENNAN join, dissenting.</w:t>
      </w:r>
      <w:proofErr w:type="gramEnd"/>
      <w:r w:rsidRPr="00CE6305">
        <w:rPr>
          <w:rFonts w:ascii="Times New Roman" w:hAnsi="Times New Roman" w:cs="Times New Roman"/>
          <w:sz w:val="24"/>
          <w:szCs w:val="24"/>
        </w:rPr>
        <w:t xml:space="preserv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I cannot disagree with the proposition that local control and local </w:t>
      </w:r>
      <w:proofErr w:type="spellStart"/>
      <w:r w:rsidRPr="00CE6305">
        <w:rPr>
          <w:rFonts w:ascii="Times New Roman" w:hAnsi="Times New Roman" w:cs="Times New Roman"/>
          <w:sz w:val="24"/>
          <w:szCs w:val="24"/>
        </w:rPr>
        <w:t>decisionmaking</w:t>
      </w:r>
      <w:proofErr w:type="spellEnd"/>
      <w:r w:rsidRPr="00CE6305">
        <w:rPr>
          <w:rFonts w:ascii="Times New Roman" w:hAnsi="Times New Roman" w:cs="Times New Roman"/>
          <w:sz w:val="24"/>
          <w:szCs w:val="24"/>
        </w:rPr>
        <w:t xml:space="preserve"> play an important part in our democratic system of government. </w:t>
      </w:r>
      <w:proofErr w:type="gramStart"/>
      <w:r w:rsidRPr="00CE6305">
        <w:rPr>
          <w:rFonts w:ascii="Times New Roman" w:hAnsi="Times New Roman" w:cs="Times New Roman"/>
          <w:sz w:val="24"/>
          <w:szCs w:val="24"/>
        </w:rPr>
        <w:t xml:space="preserve">Cf. James v. </w:t>
      </w:r>
      <w:proofErr w:type="spellStart"/>
      <w:r w:rsidRPr="00CE6305">
        <w:rPr>
          <w:rFonts w:ascii="Times New Roman" w:hAnsi="Times New Roman" w:cs="Times New Roman"/>
          <w:sz w:val="24"/>
          <w:szCs w:val="24"/>
        </w:rPr>
        <w:t>Valtierra</w:t>
      </w:r>
      <w:proofErr w:type="spellEnd"/>
      <w:r w:rsidRPr="00CE6305">
        <w:rPr>
          <w:rFonts w:ascii="Times New Roman" w:hAnsi="Times New Roman" w:cs="Times New Roman"/>
          <w:sz w:val="24"/>
          <w:szCs w:val="24"/>
        </w:rPr>
        <w:t>, 402 U.S. 137 (1971).</w:t>
      </w:r>
      <w:proofErr w:type="gramEnd"/>
      <w:r w:rsidRPr="00CE6305">
        <w:rPr>
          <w:rFonts w:ascii="Times New Roman" w:hAnsi="Times New Roman" w:cs="Times New Roman"/>
          <w:sz w:val="24"/>
          <w:szCs w:val="24"/>
        </w:rPr>
        <w:t xml:space="preserve"> Much may be left to local option, and this case would be quite different if it were true that the Texas system, while insuring minimum educational expenditures in every district through state funding, extended a meaningful option to all local districts to increase their per-pupil expenditures and so to improve their children's education to the extent that increased funding would achieve that goal. The system would then arguably provide a rational and sensible method of achieving the stated aim of preserving an area for local initiative and decision.</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difficulty with the Texas system, however, is that it provides a meaningful option to Alamo Heights and like school districts but almost none to Edgewood and those other districts with a low per-pupil real estate tax base. In these latter districts, no matter how </w:t>
      </w:r>
      <w:proofErr w:type="gramStart"/>
      <w:r w:rsidRPr="00CE6305">
        <w:rPr>
          <w:rFonts w:ascii="Times New Roman" w:hAnsi="Times New Roman" w:cs="Times New Roman"/>
          <w:sz w:val="24"/>
          <w:szCs w:val="24"/>
        </w:rPr>
        <w:t>desirous</w:t>
      </w:r>
      <w:proofErr w:type="gramEnd"/>
      <w:r w:rsidRPr="00CE6305">
        <w:rPr>
          <w:rFonts w:ascii="Times New Roman" w:hAnsi="Times New Roman" w:cs="Times New Roman"/>
          <w:sz w:val="24"/>
          <w:szCs w:val="24"/>
        </w:rPr>
        <w:t xml:space="preserve"> parents are of supporting their schools with greater revenues, it is impossible t</w:t>
      </w:r>
      <w:r w:rsidR="00B83444">
        <w:rPr>
          <w:rFonts w:ascii="Times New Roman" w:hAnsi="Times New Roman" w:cs="Times New Roman"/>
          <w:sz w:val="24"/>
          <w:szCs w:val="24"/>
        </w:rPr>
        <w:t xml:space="preserve">o do so through the use of the </w:t>
      </w:r>
      <w:r w:rsidRPr="00CE6305">
        <w:rPr>
          <w:rFonts w:ascii="Times New Roman" w:hAnsi="Times New Roman" w:cs="Times New Roman"/>
          <w:sz w:val="24"/>
          <w:szCs w:val="24"/>
        </w:rPr>
        <w:t xml:space="preserve">real estate property tax. In these districts, the Texas system utterly fails to extend a realistic choice to parents because the property tax, which is the only revenue-raising mechanism extended to school districts, is practically and legally unavailable...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Equal Protection Clause permits discriminations between classes but requires that the classification bear some rational relationship to a permissible object sought to be attained by the statute. It is not enough that the Texas system before us seeks to achieve the valid, rational </w:t>
      </w:r>
      <w:r w:rsidRPr="00CE6305">
        <w:rPr>
          <w:rFonts w:ascii="Times New Roman" w:hAnsi="Times New Roman" w:cs="Times New Roman"/>
          <w:sz w:val="24"/>
          <w:szCs w:val="24"/>
        </w:rPr>
        <w:lastRenderedPageBreak/>
        <w:t>purpose of maximizing local initiative; the means chosen by the State must also be rationally related to the end sought to be achieved...If the State aims at maximizing local initiative and local choice, by permitting school districts to resort to the real property tax if they choose to do so, it utterly fails in achieving its purpose in districts with property tax bases so low that there is little if any opportunity for interested parents, rich or poor, to augment school district revenues. Requiring the State to establish only that unequal treatment is in furtherance of a permissible goal, without also requiring the State to show that the means chosen to effectuate that goal are rationally related to its achievement, makes equal protection analysis no more than an empty gestu</w:t>
      </w:r>
      <w:r w:rsidR="00B83444">
        <w:rPr>
          <w:rFonts w:ascii="Times New Roman" w:hAnsi="Times New Roman" w:cs="Times New Roman"/>
          <w:sz w:val="24"/>
          <w:szCs w:val="24"/>
        </w:rPr>
        <w:t xml:space="preserve">re. </w:t>
      </w:r>
      <w:r w:rsidRPr="00CE6305">
        <w:rPr>
          <w:rFonts w:ascii="Times New Roman" w:hAnsi="Times New Roman" w:cs="Times New Roman"/>
          <w:sz w:val="24"/>
          <w:szCs w:val="24"/>
        </w:rPr>
        <w:t xml:space="preserve">In my view, the parents and children in Edgewood, and in like districts, suffer from an invidious discrimination </w:t>
      </w:r>
      <w:proofErr w:type="spellStart"/>
      <w:r w:rsidRPr="00CE6305">
        <w:rPr>
          <w:rFonts w:ascii="Times New Roman" w:hAnsi="Times New Roman" w:cs="Times New Roman"/>
          <w:sz w:val="24"/>
          <w:szCs w:val="24"/>
        </w:rPr>
        <w:t>violative</w:t>
      </w:r>
      <w:proofErr w:type="spellEnd"/>
      <w:r w:rsidRPr="00CE6305">
        <w:rPr>
          <w:rFonts w:ascii="Times New Roman" w:hAnsi="Times New Roman" w:cs="Times New Roman"/>
          <w:sz w:val="24"/>
          <w:szCs w:val="24"/>
        </w:rPr>
        <w:t xml:space="preserve"> of the Equal Protection Clause.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proofErr w:type="gramStart"/>
      <w:r w:rsidRPr="00CE6305">
        <w:rPr>
          <w:rFonts w:ascii="Times New Roman" w:hAnsi="Times New Roman" w:cs="Times New Roman"/>
          <w:sz w:val="24"/>
          <w:szCs w:val="24"/>
        </w:rPr>
        <w:t>MR. JUSTICE MARSHALL, with whom MR. JUSTICE DOUGLAS concurs, dissenting.</w:t>
      </w:r>
      <w:proofErr w:type="gramEnd"/>
      <w:r w:rsidRPr="00CE6305">
        <w:rPr>
          <w:rFonts w:ascii="Times New Roman" w:hAnsi="Times New Roman" w:cs="Times New Roman"/>
          <w:sz w:val="24"/>
          <w:szCs w:val="24"/>
        </w:rPr>
        <w:t xml:space="preserve">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The Court today decides, in effect, that a State may constitutionally vary the quality of education which it offers its children in accordance with the amount of taxable wealth located in the school districts within which they reside. The majority's decision represents an abrupt departure from the mainstream of recent state and federal court decisions concerning the unconstitutionality of state educational financing schemes depende</w:t>
      </w:r>
      <w:r>
        <w:rPr>
          <w:rFonts w:ascii="Times New Roman" w:hAnsi="Times New Roman" w:cs="Times New Roman"/>
          <w:sz w:val="24"/>
          <w:szCs w:val="24"/>
        </w:rPr>
        <w:t xml:space="preserve">nt upon taxable local wealth. </w:t>
      </w:r>
      <w:r w:rsidRPr="00CE6305">
        <w:rPr>
          <w:rFonts w:ascii="Times New Roman" w:hAnsi="Times New Roman" w:cs="Times New Roman"/>
          <w:sz w:val="24"/>
          <w:szCs w:val="24"/>
        </w:rPr>
        <w:t>M</w:t>
      </w:r>
      <w:r>
        <w:rPr>
          <w:rFonts w:ascii="Times New Roman" w:hAnsi="Times New Roman" w:cs="Times New Roman"/>
          <w:sz w:val="24"/>
          <w:szCs w:val="24"/>
        </w:rPr>
        <w:t xml:space="preserve">ore unfortunately, though, the </w:t>
      </w:r>
      <w:r w:rsidRPr="00CE6305">
        <w:rPr>
          <w:rFonts w:ascii="Times New Roman" w:hAnsi="Times New Roman" w:cs="Times New Roman"/>
          <w:sz w:val="24"/>
          <w:szCs w:val="24"/>
        </w:rPr>
        <w:t>majority's holding can only be seen as a retreat from our historic commitment to equality of educational opportunity and as unsupportable acquiescence in a system which deprives children in their earliest years of the chance to reach their full potential as citizens. The Court does this despite the absence of any substantial justification for a scheme which arbitrarily channels educational resources in accordance with the fortuity of the amount of taxable wealth within each district.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In my judgment, the right of every American to an equal start in life, so far as the provision of a state service as important as education is concerned, is far too vital to permit state discrimination on grounds as tenuous as those presented by this record...I, for one, am unsatisfied with the hope of an ultimate "political" solution sometime in the indefinite future while, in the meantime, countless children unjustifiably receive inferior educations that "may affect their hearts and minds in a way unlikely ever to be undone." </w:t>
      </w:r>
      <w:proofErr w:type="gramStart"/>
      <w:r w:rsidRPr="00CE6305">
        <w:rPr>
          <w:rFonts w:ascii="Times New Roman" w:hAnsi="Times New Roman" w:cs="Times New Roman"/>
          <w:sz w:val="24"/>
          <w:szCs w:val="24"/>
        </w:rPr>
        <w:t>Brown v. Board of Education, 347 U.S. 483, 494 (1954).</w:t>
      </w:r>
      <w:proofErr w:type="gramEnd"/>
      <w:r w:rsidRPr="00CE6305">
        <w:rPr>
          <w:rFonts w:ascii="Times New Roman" w:hAnsi="Times New Roman" w:cs="Times New Roman"/>
          <w:sz w:val="24"/>
          <w:szCs w:val="24"/>
        </w:rPr>
        <w:t xml:space="preserve"> I must therefore respectfully dissent.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Pr>
          <w:rFonts w:ascii="Times New Roman" w:hAnsi="Times New Roman" w:cs="Times New Roman"/>
          <w:sz w:val="24"/>
          <w:szCs w:val="24"/>
        </w:rPr>
        <w:t>…</w:t>
      </w:r>
      <w:r w:rsidRPr="00CE6305">
        <w:rPr>
          <w:rFonts w:ascii="Times New Roman" w:hAnsi="Times New Roman" w:cs="Times New Roman"/>
          <w:sz w:val="24"/>
          <w:szCs w:val="24"/>
        </w:rPr>
        <w:t>It is true that this Court has never deemed the provision of free public education to b</w:t>
      </w:r>
      <w:r>
        <w:rPr>
          <w:rFonts w:ascii="Times New Roman" w:hAnsi="Times New Roman" w:cs="Times New Roman"/>
          <w:sz w:val="24"/>
          <w:szCs w:val="24"/>
        </w:rPr>
        <w:t>e required by the Constitution….</w:t>
      </w:r>
      <w:r w:rsidRPr="00CE6305">
        <w:rPr>
          <w:rFonts w:ascii="Times New Roman" w:hAnsi="Times New Roman" w:cs="Times New Roman"/>
          <w:sz w:val="24"/>
          <w:szCs w:val="24"/>
        </w:rPr>
        <w:t>Nevertheless, the fundamental importance of education is amply indicated by the prior decisions of this Court, by the unique status accorded public education by our society, and by the close relationship between education and some of our most basic constitutional values.</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The special concern of this Court with the educational process of our country is a matter of common knowledge. Undoubtedly, this Court's most famous statement on the subject is that contained in Brown v. Board of Education, 347 U.S., at </w:t>
      </w:r>
      <w:proofErr w:type="gramStart"/>
      <w:r w:rsidRPr="00CE6305">
        <w:rPr>
          <w:rFonts w:ascii="Times New Roman" w:hAnsi="Times New Roman" w:cs="Times New Roman"/>
          <w:sz w:val="24"/>
          <w:szCs w:val="24"/>
        </w:rPr>
        <w:t>493 :</w:t>
      </w:r>
      <w:proofErr w:type="gramEnd"/>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lastRenderedPageBreak/>
        <w:t xml:space="preserve">      "Today, education is perhaps the most important function of state and local governments. Compulsory school attendance laws and the great expenditures for education both demonstrate our recognition of the importance of education to our democratic society. It is required in the performance of our most basic public responsibilities, even service in the armed forces. It is the very foundation of good citizenship. Today it is a principal instrument in awakening the child to cultural values, in preparing him for later professional training, and in helping him to adjust normally to his environment..." </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w:t>
      </w:r>
    </w:p>
    <w:p w:rsidR="00CE6305" w:rsidRPr="00CE6305" w:rsidRDefault="00CE6305" w:rsidP="00CE6305">
      <w:pPr>
        <w:rPr>
          <w:rFonts w:ascii="Times New Roman" w:hAnsi="Times New Roman" w:cs="Times New Roman"/>
          <w:sz w:val="24"/>
          <w:szCs w:val="24"/>
        </w:rPr>
      </w:pPr>
    </w:p>
    <w:p w:rsidR="00CE6305" w:rsidRPr="00CE6305" w:rsidRDefault="00CE6305" w:rsidP="00CE6305">
      <w:pPr>
        <w:rPr>
          <w:rFonts w:ascii="Times New Roman" w:hAnsi="Times New Roman" w:cs="Times New Roman"/>
          <w:sz w:val="24"/>
          <w:szCs w:val="24"/>
        </w:rPr>
      </w:pPr>
      <w:r w:rsidRPr="00CE6305">
        <w:rPr>
          <w:rFonts w:ascii="Times New Roman" w:hAnsi="Times New Roman" w:cs="Times New Roman"/>
          <w:sz w:val="24"/>
          <w:szCs w:val="24"/>
        </w:rPr>
        <w:t xml:space="preserve">Of particular importance is the relationship between education and the political process. "Americans regard the public schools as a most vital civic institution for the preservation of a democratic system of government." Abington School Dist. v. </w:t>
      </w:r>
      <w:proofErr w:type="spellStart"/>
      <w:r w:rsidRPr="00CE6305">
        <w:rPr>
          <w:rFonts w:ascii="Times New Roman" w:hAnsi="Times New Roman" w:cs="Times New Roman"/>
          <w:sz w:val="24"/>
          <w:szCs w:val="24"/>
        </w:rPr>
        <w:t>Schempp</w:t>
      </w:r>
      <w:proofErr w:type="spellEnd"/>
      <w:r w:rsidRPr="00CE6305">
        <w:rPr>
          <w:rFonts w:ascii="Times New Roman" w:hAnsi="Times New Roman" w:cs="Times New Roman"/>
          <w:sz w:val="24"/>
          <w:szCs w:val="24"/>
        </w:rPr>
        <w:t>, 374 U.S. 203, 230 (1963) (BRENNAN, J., concurring). Education serves the essential function of instilling in our young an understanding of and appreciation for the principles and operation of</w:t>
      </w:r>
      <w:r>
        <w:rPr>
          <w:rFonts w:ascii="Times New Roman" w:hAnsi="Times New Roman" w:cs="Times New Roman"/>
          <w:sz w:val="24"/>
          <w:szCs w:val="24"/>
        </w:rPr>
        <w:t xml:space="preserve"> our governmental processes. </w:t>
      </w:r>
      <w:r w:rsidRPr="00CE6305">
        <w:rPr>
          <w:rFonts w:ascii="Times New Roman" w:hAnsi="Times New Roman" w:cs="Times New Roman"/>
          <w:sz w:val="24"/>
          <w:szCs w:val="24"/>
        </w:rPr>
        <w:t>Education may instill the interest and provide the tools necessary for political discourse and debate. Indeed, it has frequently been suggested that education is the dominant factor affecting political consciousness and participation. A system of "[c]</w:t>
      </w:r>
      <w:proofErr w:type="spellStart"/>
      <w:r w:rsidRPr="00CE6305">
        <w:rPr>
          <w:rFonts w:ascii="Times New Roman" w:hAnsi="Times New Roman" w:cs="Times New Roman"/>
          <w:sz w:val="24"/>
          <w:szCs w:val="24"/>
        </w:rPr>
        <w:t>ompetition</w:t>
      </w:r>
      <w:proofErr w:type="spellEnd"/>
      <w:r w:rsidRPr="00CE6305">
        <w:rPr>
          <w:rFonts w:ascii="Times New Roman" w:hAnsi="Times New Roman" w:cs="Times New Roman"/>
          <w:sz w:val="24"/>
          <w:szCs w:val="24"/>
        </w:rPr>
        <w:t xml:space="preserve"> in ideas and governmental policies is at the core of our electoral process and of the First Amendment freedoms." </w:t>
      </w:r>
      <w:proofErr w:type="gramStart"/>
      <w:r w:rsidRPr="00CE6305">
        <w:rPr>
          <w:rFonts w:ascii="Times New Roman" w:hAnsi="Times New Roman" w:cs="Times New Roman"/>
          <w:sz w:val="24"/>
          <w:szCs w:val="24"/>
        </w:rPr>
        <w:t>Williams v. Rhodes, 393 U.S. 23, 32 (1968).</w:t>
      </w:r>
      <w:proofErr w:type="gramEnd"/>
      <w:r w:rsidRPr="00CE6305">
        <w:rPr>
          <w:rFonts w:ascii="Times New Roman" w:hAnsi="Times New Roman" w:cs="Times New Roman"/>
          <w:sz w:val="24"/>
          <w:szCs w:val="24"/>
        </w:rPr>
        <w:t xml:space="preserve"> But of most immediate and direct concern must be the demonstrated effect of education on the exercise of the franchise by the electorate. The right to vote in federal elections is conferred by Art. I, 2, and the Seventeenth Amendment of the Constitution, and access to the state franchise has been afforded special protection because it is "preservative of other basic civil and political rights," Reynolds v. Sims, 377 U.S., at </w:t>
      </w:r>
      <w:proofErr w:type="gramStart"/>
      <w:r w:rsidRPr="00CE6305">
        <w:rPr>
          <w:rFonts w:ascii="Times New Roman" w:hAnsi="Times New Roman" w:cs="Times New Roman"/>
          <w:sz w:val="24"/>
          <w:szCs w:val="24"/>
        </w:rPr>
        <w:t>562 .</w:t>
      </w:r>
      <w:proofErr w:type="gramEnd"/>
      <w:r w:rsidRPr="00CE6305">
        <w:rPr>
          <w:rFonts w:ascii="Times New Roman" w:hAnsi="Times New Roman" w:cs="Times New Roman"/>
          <w:sz w:val="24"/>
          <w:szCs w:val="24"/>
        </w:rPr>
        <w:t xml:space="preserve"> Data from the Presidential Election of 1968 clearly demonstrate a direct relationship between participation in the electoral process and level of educational attainment</w:t>
      </w:r>
      <w:r>
        <w:rPr>
          <w:rFonts w:ascii="Times New Roman" w:hAnsi="Times New Roman" w:cs="Times New Roman"/>
          <w:sz w:val="24"/>
          <w:szCs w:val="24"/>
        </w:rPr>
        <w:t>…</w:t>
      </w:r>
    </w:p>
    <w:p w:rsidR="00C65069" w:rsidRDefault="00C65069" w:rsidP="00EC052D">
      <w:pPr>
        <w:rPr>
          <w:rFonts w:ascii="Times New Roman" w:hAnsi="Times New Roman" w:cs="Times New Roman"/>
          <w:sz w:val="24"/>
          <w:szCs w:val="24"/>
        </w:rPr>
      </w:pPr>
    </w:p>
    <w:p w:rsidR="00786083" w:rsidRPr="00EC052D" w:rsidRDefault="00786083" w:rsidP="00EC052D">
      <w:pPr>
        <w:rPr>
          <w:rFonts w:ascii="Times New Roman" w:hAnsi="Times New Roman" w:cs="Times New Roman"/>
          <w:sz w:val="24"/>
          <w:szCs w:val="24"/>
        </w:rPr>
      </w:pPr>
      <w:r w:rsidRPr="00786083">
        <w:rPr>
          <w:rFonts w:ascii="Times New Roman" w:hAnsi="Times New Roman" w:cs="Times New Roman"/>
          <w:sz w:val="24"/>
          <w:szCs w:val="24"/>
        </w:rPr>
        <w:t xml:space="preserve">While ultimately disputing little of this, the majority seeks refuge in the fact that the Court has "never presumed to possess either the ability or the authority to guarantee to the citizenry the most effective speech or the most informed electoral choice." This serves only to blur what is in fact at stake. With due respect, the issue is neither provision of the most effective speech nor of the most informed vote. </w:t>
      </w:r>
      <w:proofErr w:type="spellStart"/>
      <w:r w:rsidRPr="00786083">
        <w:rPr>
          <w:rFonts w:ascii="Times New Roman" w:hAnsi="Times New Roman" w:cs="Times New Roman"/>
          <w:sz w:val="24"/>
          <w:szCs w:val="24"/>
        </w:rPr>
        <w:t>Appellees</w:t>
      </w:r>
      <w:proofErr w:type="spellEnd"/>
      <w:r>
        <w:rPr>
          <w:rFonts w:ascii="Times New Roman" w:hAnsi="Times New Roman" w:cs="Times New Roman"/>
          <w:sz w:val="24"/>
          <w:szCs w:val="24"/>
        </w:rPr>
        <w:t xml:space="preserve"> </w:t>
      </w:r>
      <w:r w:rsidRPr="00786083">
        <w:rPr>
          <w:rFonts w:ascii="Times New Roman" w:hAnsi="Times New Roman" w:cs="Times New Roman"/>
          <w:sz w:val="24"/>
          <w:szCs w:val="24"/>
        </w:rPr>
        <w:t xml:space="preserve">do not now seek the best education Texas might provide. They do seek, however, an end to state discrimination resulting from the unequal distribution of taxable district property wealth that directly impairs the ability of some districts to provide the same educational opportunity </w:t>
      </w:r>
      <w:proofErr w:type="gramStart"/>
      <w:r w:rsidRPr="00786083">
        <w:rPr>
          <w:rFonts w:ascii="Times New Roman" w:hAnsi="Times New Roman" w:cs="Times New Roman"/>
          <w:sz w:val="24"/>
          <w:szCs w:val="24"/>
        </w:rPr>
        <w:t>that other districts</w:t>
      </w:r>
      <w:proofErr w:type="gramEnd"/>
      <w:r w:rsidRPr="00786083">
        <w:rPr>
          <w:rFonts w:ascii="Times New Roman" w:hAnsi="Times New Roman" w:cs="Times New Roman"/>
          <w:sz w:val="24"/>
          <w:szCs w:val="24"/>
        </w:rPr>
        <w:t xml:space="preserve"> can provide with the same or even substantially less tax effort. The issue is, in other words, one of discrimination that affects the quality of the education which Texas has chosen to provide its children; and, the precise question here is what importance should attach to education for purposes of equal protection analysis of that discrimination. As this Court held in Brown v. Board of Education, 347 U.S., at </w:t>
      </w:r>
      <w:proofErr w:type="gramStart"/>
      <w:r w:rsidRPr="00786083">
        <w:rPr>
          <w:rFonts w:ascii="Times New Roman" w:hAnsi="Times New Roman" w:cs="Times New Roman"/>
          <w:sz w:val="24"/>
          <w:szCs w:val="24"/>
        </w:rPr>
        <w:t>493 ,</w:t>
      </w:r>
      <w:proofErr w:type="gramEnd"/>
      <w:r w:rsidRPr="00786083">
        <w:rPr>
          <w:rFonts w:ascii="Times New Roman" w:hAnsi="Times New Roman" w:cs="Times New Roman"/>
          <w:sz w:val="24"/>
          <w:szCs w:val="24"/>
        </w:rPr>
        <w:t xml:space="preserve"> the opportunity of education, "where the state has undertaken to provide it, is a right which must be made available to all on equal terms." The factors just considered, including the relationship between education and the social and political interests enshrined within the Constitution, compel us to recognize the fundamentality of education and to scrutinize with appropriate care the bases for state discrimination affecting equality of educational opportunity in Texas' school districts</w:t>
      </w:r>
      <w:r>
        <w:rPr>
          <w:rFonts w:ascii="Times New Roman" w:hAnsi="Times New Roman" w:cs="Times New Roman"/>
          <w:sz w:val="24"/>
          <w:szCs w:val="24"/>
        </w:rPr>
        <w:t>…</w:t>
      </w:r>
    </w:p>
    <w:sectPr w:rsidR="00786083" w:rsidRPr="00EC052D" w:rsidSect="006F2040">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FA" w:rsidRDefault="005639FA" w:rsidP="006F2040">
      <w:r>
        <w:separator/>
      </w:r>
    </w:p>
  </w:endnote>
  <w:endnote w:type="continuationSeparator" w:id="0">
    <w:p w:rsidR="005639FA" w:rsidRDefault="005639FA" w:rsidP="006F2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7969"/>
      <w:docPartObj>
        <w:docPartGallery w:val="Page Numbers (Bottom of Page)"/>
        <w:docPartUnique/>
      </w:docPartObj>
    </w:sdtPr>
    <w:sdtContent>
      <w:p w:rsidR="006F2040" w:rsidRDefault="006F2040">
        <w:pPr>
          <w:pStyle w:val="Footer"/>
          <w:jc w:val="center"/>
        </w:pPr>
        <w:fldSimple w:instr=" PAGE   \* MERGEFORMAT ">
          <w:r>
            <w:rPr>
              <w:noProof/>
            </w:rPr>
            <w:t>2</w:t>
          </w:r>
        </w:fldSimple>
      </w:p>
    </w:sdtContent>
  </w:sdt>
  <w:p w:rsidR="006F2040" w:rsidRDefault="006F2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FA" w:rsidRDefault="005639FA" w:rsidP="006F2040">
      <w:r>
        <w:separator/>
      </w:r>
    </w:p>
  </w:footnote>
  <w:footnote w:type="continuationSeparator" w:id="0">
    <w:p w:rsidR="005639FA" w:rsidRDefault="005639FA" w:rsidP="006F2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6305"/>
    <w:rsid w:val="001633C3"/>
    <w:rsid w:val="00254476"/>
    <w:rsid w:val="002D16EC"/>
    <w:rsid w:val="00515D6F"/>
    <w:rsid w:val="005639FA"/>
    <w:rsid w:val="006F2040"/>
    <w:rsid w:val="007341BF"/>
    <w:rsid w:val="00786083"/>
    <w:rsid w:val="008B3A2B"/>
    <w:rsid w:val="00A151FE"/>
    <w:rsid w:val="00B83444"/>
    <w:rsid w:val="00C65069"/>
    <w:rsid w:val="00CE6305"/>
    <w:rsid w:val="00EC052D"/>
    <w:rsid w:val="00F45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2040"/>
    <w:pPr>
      <w:tabs>
        <w:tab w:val="center" w:pos="4680"/>
        <w:tab w:val="right" w:pos="9360"/>
      </w:tabs>
    </w:pPr>
  </w:style>
  <w:style w:type="character" w:customStyle="1" w:styleId="HeaderChar">
    <w:name w:val="Header Char"/>
    <w:basedOn w:val="DefaultParagraphFont"/>
    <w:link w:val="Header"/>
    <w:uiPriority w:val="99"/>
    <w:semiHidden/>
    <w:rsid w:val="006F2040"/>
  </w:style>
  <w:style w:type="paragraph" w:styleId="Footer">
    <w:name w:val="footer"/>
    <w:basedOn w:val="Normal"/>
    <w:link w:val="FooterChar"/>
    <w:uiPriority w:val="99"/>
    <w:unhideWhenUsed/>
    <w:rsid w:val="006F2040"/>
    <w:pPr>
      <w:tabs>
        <w:tab w:val="center" w:pos="4680"/>
        <w:tab w:val="right" w:pos="9360"/>
      </w:tabs>
    </w:pPr>
  </w:style>
  <w:style w:type="character" w:customStyle="1" w:styleId="FooterChar">
    <w:name w:val="Footer Char"/>
    <w:basedOn w:val="DefaultParagraphFont"/>
    <w:link w:val="Footer"/>
    <w:uiPriority w:val="99"/>
    <w:rsid w:val="006F2040"/>
  </w:style>
</w:styles>
</file>

<file path=word/webSettings.xml><?xml version="1.0" encoding="utf-8"?>
<w:webSettings xmlns:r="http://schemas.openxmlformats.org/officeDocument/2006/relationships" xmlns:w="http://schemas.openxmlformats.org/wordprocessingml/2006/main">
  <w:divs>
    <w:div w:id="13677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Whitemore, Kevin</cp:lastModifiedBy>
  <cp:revision>3</cp:revision>
  <dcterms:created xsi:type="dcterms:W3CDTF">2011-01-10T06:07:00Z</dcterms:created>
  <dcterms:modified xsi:type="dcterms:W3CDTF">2011-01-11T19:49:00Z</dcterms:modified>
</cp:coreProperties>
</file>