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3596D" w14:textId="77777777" w:rsidR="007305DA" w:rsidRPr="007305DA" w:rsidRDefault="007305DA" w:rsidP="007305DA">
      <w:pPr>
        <w:jc w:val="center"/>
        <w:rPr>
          <w:rFonts w:ascii="Times New Roman" w:hAnsi="Times New Roman"/>
          <w:b/>
          <w:sz w:val="24"/>
          <w:szCs w:val="24"/>
        </w:rPr>
      </w:pPr>
      <w:r w:rsidRPr="007305DA">
        <w:rPr>
          <w:rFonts w:ascii="Times New Roman" w:hAnsi="Times New Roman"/>
          <w:b/>
          <w:sz w:val="24"/>
          <w:szCs w:val="24"/>
        </w:rPr>
        <w:t>Grutter v. Bollinger</w:t>
      </w:r>
    </w:p>
    <w:p w14:paraId="320A4EDD" w14:textId="77777777" w:rsidR="007305DA" w:rsidRDefault="007305DA" w:rsidP="007305DA">
      <w:pPr>
        <w:jc w:val="center"/>
        <w:rPr>
          <w:rFonts w:ascii="Times New Roman" w:hAnsi="Times New Roman"/>
          <w:sz w:val="24"/>
          <w:szCs w:val="24"/>
        </w:rPr>
      </w:pPr>
      <w:r w:rsidRPr="007305DA">
        <w:rPr>
          <w:rFonts w:ascii="Times New Roman" w:hAnsi="Times New Roman"/>
          <w:b/>
          <w:sz w:val="24"/>
          <w:szCs w:val="24"/>
        </w:rPr>
        <w:t>(2003)</w:t>
      </w:r>
    </w:p>
    <w:p w14:paraId="50804AD4" w14:textId="77777777" w:rsidR="002C15C9" w:rsidRDefault="002C15C9">
      <w:pPr>
        <w:rPr>
          <w:rFonts w:ascii="Times New Roman" w:hAnsi="Times New Roman"/>
          <w:sz w:val="24"/>
          <w:szCs w:val="24"/>
        </w:rPr>
      </w:pPr>
    </w:p>
    <w:p w14:paraId="64C378FC" w14:textId="77777777" w:rsidR="007305DA" w:rsidRDefault="007305DA">
      <w:pPr>
        <w:rPr>
          <w:rFonts w:ascii="Times New Roman" w:hAnsi="Times New Roman"/>
          <w:sz w:val="24"/>
          <w:szCs w:val="24"/>
        </w:rPr>
      </w:pPr>
    </w:p>
    <w:p w14:paraId="3A0550CF" w14:textId="77777777" w:rsidR="007305DA" w:rsidRDefault="007305DA">
      <w:pPr>
        <w:rPr>
          <w:rFonts w:ascii="Times New Roman" w:hAnsi="Times New Roman"/>
          <w:sz w:val="24"/>
          <w:szCs w:val="24"/>
        </w:rPr>
      </w:pPr>
    </w:p>
    <w:p w14:paraId="78F9F94D" w14:textId="77777777" w:rsidR="002C15C9" w:rsidRDefault="002C15C9">
      <w:pPr>
        <w:rPr>
          <w:rFonts w:ascii="Times New Roman" w:hAnsi="Times New Roman"/>
          <w:sz w:val="24"/>
          <w:szCs w:val="24"/>
        </w:rPr>
      </w:pPr>
      <w:r>
        <w:rPr>
          <w:rFonts w:ascii="Times New Roman" w:hAnsi="Times New Roman"/>
          <w:sz w:val="24"/>
          <w:szCs w:val="24"/>
        </w:rPr>
        <w:t>Editor’s note: In two parallel cases, the Supreme Court reviewed the affirmative action plans used by the University of Michigan (Gratz v. Bollinger) and the University of Michigan Law School (Grutter v. Bollinger). The Court eventually ruled that the affirmative action plan used by the Law School was acceptable, but the one employed at the University was a violation of the equal protection clause of the Fourteenth Amendment.</w:t>
      </w:r>
    </w:p>
    <w:p w14:paraId="28DDF297" w14:textId="77777777" w:rsidR="002C15C9" w:rsidRDefault="002C15C9">
      <w:pPr>
        <w:rPr>
          <w:rFonts w:ascii="Times New Roman" w:hAnsi="Times New Roman"/>
          <w:sz w:val="24"/>
          <w:szCs w:val="24"/>
        </w:rPr>
      </w:pPr>
    </w:p>
    <w:p w14:paraId="65B048D2" w14:textId="77777777" w:rsidR="002C15C9" w:rsidRDefault="002C15C9">
      <w:pPr>
        <w:rPr>
          <w:rFonts w:ascii="Times New Roman" w:hAnsi="Times New Roman"/>
          <w:sz w:val="24"/>
          <w:szCs w:val="24"/>
        </w:rPr>
      </w:pPr>
      <w:r>
        <w:rPr>
          <w:rFonts w:ascii="Times New Roman" w:hAnsi="Times New Roman"/>
          <w:sz w:val="24"/>
          <w:szCs w:val="24"/>
        </w:rPr>
        <w:t xml:space="preserve">The law school admissions policy was described this way in the </w:t>
      </w:r>
      <w:r w:rsidR="001D4D8B">
        <w:rPr>
          <w:rFonts w:ascii="Times New Roman" w:hAnsi="Times New Roman"/>
          <w:sz w:val="24"/>
          <w:szCs w:val="24"/>
        </w:rPr>
        <w:t xml:space="preserve">official </w:t>
      </w:r>
      <w:r>
        <w:rPr>
          <w:rFonts w:ascii="Times New Roman" w:hAnsi="Times New Roman"/>
          <w:sz w:val="24"/>
          <w:szCs w:val="24"/>
        </w:rPr>
        <w:t>report of the case:</w:t>
      </w:r>
    </w:p>
    <w:p w14:paraId="36E68272" w14:textId="77777777" w:rsidR="002C15C9" w:rsidRDefault="002C15C9">
      <w:pPr>
        <w:rPr>
          <w:rFonts w:ascii="Times New Roman" w:hAnsi="Times New Roman"/>
          <w:sz w:val="24"/>
          <w:szCs w:val="24"/>
        </w:rPr>
      </w:pPr>
    </w:p>
    <w:p w14:paraId="4427274E" w14:textId="77777777" w:rsidR="002C15C9" w:rsidRDefault="002C15C9">
      <w:pPr>
        <w:rPr>
          <w:sz w:val="24"/>
          <w:szCs w:val="24"/>
        </w:rPr>
      </w:pPr>
      <w:r>
        <w:t xml:space="preserve">The University of Michigan Law School (Law School), one of the Nation's top law schools, follows an official admissions policy that seeks to achieve student body diversity through compliance with </w:t>
      </w:r>
      <w:r>
        <w:rPr>
          <w:rStyle w:val="Emphasis"/>
        </w:rPr>
        <w:t xml:space="preserve">Regents of Univ. of Cal. </w:t>
      </w:r>
      <w:r>
        <w:t xml:space="preserve">v. </w:t>
      </w:r>
      <w:r>
        <w:rPr>
          <w:rStyle w:val="Emphasis"/>
        </w:rPr>
        <w:t>Bakke,</w:t>
      </w:r>
      <w:r>
        <w:t xml:space="preserve"> </w:t>
      </w:r>
      <w:r w:rsidRPr="002C15C9">
        <w:t>438 U. S. 265</w:t>
      </w:r>
      <w:r>
        <w:t xml:space="preserve">. Focusing on students' academic ability coupled with a flexible assessment of their talents, experiences, and potential, the policy requires admissions officials to evaluate each applicant based on all the information available in the file, including a personal statement, letters of recommendation, an essay describing how the applicant will contribute to Law School life and diversity, and the applicant's undergraduate grade point average (GPA) and Law School Admissions Test (LSAT) score. Additionally, officials must look beyond grades and scores to so-called "soft variables," such as recommenders' enthusiasm, the quality of the undergraduate institution and the applicant's essay, and the areas and difficulty of undergraduate course selection. The policy does not define diversity solely in terms of racial and ethnic status and does not restrict the types of diversity contributions eligible for "substantial weight," but it does reaffirm the Law School's commitment to diversity with special reference to the inclusion of </w:t>
      </w:r>
      <w:proofErr w:type="gramStart"/>
      <w:r>
        <w:t>African-American</w:t>
      </w:r>
      <w:proofErr w:type="gramEnd"/>
      <w:r>
        <w:t xml:space="preserve">, Hispanic, and Native-American students, who otherwise might not be represented in the student body in meaningful numbers. By enrolling a "critical mass" of underrepresented minority students, the policy seeks to ensure their ability to contribute to the Law School's character and to the legal profession. </w:t>
      </w:r>
    </w:p>
    <w:p w14:paraId="2D1BB7A6" w14:textId="77777777" w:rsidR="002C15C9" w:rsidRDefault="002C15C9">
      <w:pPr>
        <w:rPr>
          <w:sz w:val="24"/>
          <w:szCs w:val="24"/>
        </w:rPr>
      </w:pPr>
    </w:p>
    <w:p w14:paraId="1B612CC1" w14:textId="77777777" w:rsidR="002C15C9" w:rsidRDefault="002C15C9">
      <w:pPr>
        <w:rPr>
          <w:rFonts w:ascii="Times New Roman" w:hAnsi="Times New Roman"/>
          <w:sz w:val="24"/>
          <w:szCs w:val="24"/>
        </w:rPr>
      </w:pPr>
      <w:r>
        <w:rPr>
          <w:rFonts w:ascii="Times New Roman" w:hAnsi="Times New Roman"/>
          <w:sz w:val="24"/>
          <w:szCs w:val="24"/>
        </w:rPr>
        <w:t xml:space="preserve">The University, which deals with a larger number of applicants, used an admissions system that, at least on the surface, was more mechanical than that of the law school.  It was </w:t>
      </w:r>
      <w:r w:rsidR="001D4D8B">
        <w:rPr>
          <w:rFonts w:ascii="Times New Roman" w:hAnsi="Times New Roman"/>
          <w:sz w:val="24"/>
          <w:szCs w:val="24"/>
        </w:rPr>
        <w:t xml:space="preserve">summarized in the opinion of the Court </w:t>
      </w:r>
      <w:r>
        <w:rPr>
          <w:rFonts w:ascii="Times New Roman" w:hAnsi="Times New Roman"/>
          <w:sz w:val="24"/>
          <w:szCs w:val="24"/>
        </w:rPr>
        <w:t>as follows:</w:t>
      </w:r>
    </w:p>
    <w:p w14:paraId="79FEAC98" w14:textId="77777777" w:rsidR="002C15C9" w:rsidRDefault="002C15C9">
      <w:pPr>
        <w:rPr>
          <w:rFonts w:ascii="Times New Roman" w:hAnsi="Times New Roman"/>
          <w:sz w:val="24"/>
          <w:szCs w:val="24"/>
        </w:rPr>
      </w:pPr>
    </w:p>
    <w:p w14:paraId="3A30442C" w14:textId="77777777" w:rsidR="002C15C9" w:rsidRDefault="001D4D8B">
      <w:r>
        <w:t>Each application received points based on high school grade point average, standardized test scores, academic quality of an applicant's high school, strength or weakness of high school curriculum, in-state residency, alumni relationship, personal essay, and personal achievement or leadership. Of particular significance here, under a "miscellaneous" category, an applicant was entitled to 20 points based upon his or her membership in an underrepresented racial or ethnic minority group.</w:t>
      </w:r>
    </w:p>
    <w:p w14:paraId="68B416B0" w14:textId="77777777" w:rsidR="001D4D8B" w:rsidRDefault="001D4D8B">
      <w:pPr>
        <w:rPr>
          <w:rFonts w:ascii="Times New Roman" w:hAnsi="Times New Roman"/>
          <w:sz w:val="24"/>
          <w:szCs w:val="24"/>
        </w:rPr>
      </w:pPr>
    </w:p>
    <w:p w14:paraId="5FD73B72" w14:textId="77777777" w:rsidR="001D4D8B" w:rsidRDefault="001D4D8B">
      <w:pPr>
        <w:rPr>
          <w:rFonts w:ascii="Times New Roman" w:hAnsi="Times New Roman"/>
          <w:sz w:val="24"/>
          <w:szCs w:val="24"/>
        </w:rPr>
      </w:pPr>
      <w:r>
        <w:rPr>
          <w:rFonts w:ascii="Times New Roman" w:hAnsi="Times New Roman"/>
          <w:sz w:val="24"/>
          <w:szCs w:val="24"/>
        </w:rPr>
        <w:t xml:space="preserve">In a split decision, the Supreme Court upheld the Law School policy (in Grutter) and struck down the University policy (in Gratz).  </w:t>
      </w:r>
      <w:r w:rsidR="007305DA">
        <w:rPr>
          <w:rFonts w:ascii="Times New Roman" w:hAnsi="Times New Roman"/>
          <w:sz w:val="24"/>
          <w:szCs w:val="24"/>
        </w:rPr>
        <w:t xml:space="preserve">Three members of the Court would have upheld both affirmative action programs (Ginsburg, </w:t>
      </w:r>
      <w:proofErr w:type="gramStart"/>
      <w:r w:rsidR="007305DA">
        <w:rPr>
          <w:rFonts w:ascii="Times New Roman" w:hAnsi="Times New Roman"/>
          <w:sz w:val="24"/>
          <w:szCs w:val="24"/>
        </w:rPr>
        <w:t>Souter</w:t>
      </w:r>
      <w:proofErr w:type="gramEnd"/>
      <w:r w:rsidR="007305DA">
        <w:rPr>
          <w:rFonts w:ascii="Times New Roman" w:hAnsi="Times New Roman"/>
          <w:sz w:val="24"/>
          <w:szCs w:val="24"/>
        </w:rPr>
        <w:t xml:space="preserve"> and Stevens). Four members of the Court would have struck down both programs (Rehnquist, Scalia, </w:t>
      </w:r>
      <w:proofErr w:type="gramStart"/>
      <w:r w:rsidR="007305DA">
        <w:rPr>
          <w:rFonts w:ascii="Times New Roman" w:hAnsi="Times New Roman"/>
          <w:sz w:val="24"/>
          <w:szCs w:val="24"/>
        </w:rPr>
        <w:t>Kennedy</w:t>
      </w:r>
      <w:proofErr w:type="gramEnd"/>
      <w:r w:rsidR="007305DA">
        <w:rPr>
          <w:rFonts w:ascii="Times New Roman" w:hAnsi="Times New Roman"/>
          <w:sz w:val="24"/>
          <w:szCs w:val="24"/>
        </w:rPr>
        <w:t xml:space="preserve"> and Thomas). Justices O’Connor and Breyer provided the swing votes, supporting the Law School policy and rejecting the University policy.</w:t>
      </w:r>
      <w:r w:rsidR="00070320">
        <w:rPr>
          <w:rFonts w:ascii="Times New Roman" w:hAnsi="Times New Roman"/>
          <w:sz w:val="24"/>
          <w:szCs w:val="24"/>
        </w:rPr>
        <w:t xml:space="preserve">  In explaining their split vote, Justices O’Connor and Breyer followed the lead of Justice Lewis Powell who played a similar role as a swing voter in the first affirmative action </w:t>
      </w:r>
      <w:r w:rsidR="00070320">
        <w:rPr>
          <w:rFonts w:ascii="Times New Roman" w:hAnsi="Times New Roman"/>
          <w:sz w:val="24"/>
          <w:szCs w:val="24"/>
        </w:rPr>
        <w:lastRenderedPageBreak/>
        <w:t xml:space="preserve">case to come before the Court, </w:t>
      </w:r>
      <w:r w:rsidR="00070320" w:rsidRPr="00070320">
        <w:rPr>
          <w:rFonts w:ascii="Times New Roman" w:hAnsi="Times New Roman"/>
          <w:i/>
          <w:sz w:val="24"/>
          <w:szCs w:val="24"/>
        </w:rPr>
        <w:t>Regents of the University of California v. Bakke</w:t>
      </w:r>
      <w:r w:rsidR="00070320" w:rsidRPr="00070320">
        <w:rPr>
          <w:rFonts w:ascii="Times New Roman" w:hAnsi="Times New Roman"/>
          <w:sz w:val="24"/>
          <w:szCs w:val="24"/>
        </w:rPr>
        <w:t>, 438 U. S. 265</w:t>
      </w:r>
      <w:r w:rsidR="00070320">
        <w:rPr>
          <w:rFonts w:ascii="Times New Roman" w:hAnsi="Times New Roman"/>
          <w:sz w:val="24"/>
          <w:szCs w:val="24"/>
        </w:rPr>
        <w:t xml:space="preserve"> (1978). In that case, Powell concluded that admissions policies that established a fixed racial quota were unconstitutional, but policies that considered race on an individualized basis could be acceptable. Following Powell’s logic, O’Connor and Breyer sustained the Law School’s policy but rejected the more mechanical University policy.</w:t>
      </w:r>
    </w:p>
    <w:p w14:paraId="5F1078A0" w14:textId="77777777" w:rsidR="00070320" w:rsidRDefault="00070320">
      <w:pPr>
        <w:rPr>
          <w:rFonts w:ascii="Times New Roman" w:hAnsi="Times New Roman"/>
          <w:sz w:val="24"/>
          <w:szCs w:val="24"/>
        </w:rPr>
      </w:pPr>
    </w:p>
    <w:p w14:paraId="5F7683C5" w14:textId="77777777" w:rsidR="0049564B" w:rsidRDefault="0049564B" w:rsidP="001F7231">
      <w:pPr>
        <w:rPr>
          <w:rFonts w:ascii="Times New Roman" w:hAnsi="Times New Roman"/>
          <w:sz w:val="24"/>
          <w:szCs w:val="24"/>
        </w:rPr>
      </w:pPr>
    </w:p>
    <w:p w14:paraId="60A9FF2C" w14:textId="77777777" w:rsidR="0049564B" w:rsidRDefault="0049564B" w:rsidP="001F7231">
      <w:pPr>
        <w:rPr>
          <w:rFonts w:ascii="Times New Roman" w:hAnsi="Times New Roman"/>
          <w:sz w:val="24"/>
          <w:szCs w:val="24"/>
        </w:rPr>
      </w:pPr>
    </w:p>
    <w:p w14:paraId="74AF1652" w14:textId="77777777" w:rsidR="0049564B" w:rsidRDefault="0049564B" w:rsidP="001F7231">
      <w:pPr>
        <w:rPr>
          <w:rFonts w:ascii="Times New Roman" w:hAnsi="Times New Roman"/>
          <w:sz w:val="24"/>
          <w:szCs w:val="24"/>
        </w:rPr>
      </w:pPr>
    </w:p>
    <w:p w14:paraId="7BF831BC" w14:textId="77777777" w:rsidR="0049564B" w:rsidRPr="00441268" w:rsidRDefault="0049564B" w:rsidP="00441268">
      <w:pPr>
        <w:jc w:val="center"/>
        <w:rPr>
          <w:rFonts w:ascii="Times New Roman" w:hAnsi="Times New Roman"/>
          <w:b/>
          <w:sz w:val="28"/>
          <w:szCs w:val="28"/>
        </w:rPr>
      </w:pPr>
      <w:r w:rsidRPr="00441268">
        <w:rPr>
          <w:rFonts w:ascii="Times New Roman" w:hAnsi="Times New Roman"/>
          <w:b/>
          <w:sz w:val="28"/>
          <w:szCs w:val="28"/>
        </w:rPr>
        <w:t>Grutter v. Bollinger</w:t>
      </w:r>
    </w:p>
    <w:p w14:paraId="7B98F380" w14:textId="77777777" w:rsidR="0049564B" w:rsidRDefault="0049564B" w:rsidP="0049564B">
      <w:pPr>
        <w:jc w:val="center"/>
        <w:rPr>
          <w:rFonts w:ascii="Times New Roman" w:hAnsi="Times New Roman"/>
          <w:b/>
          <w:sz w:val="24"/>
          <w:szCs w:val="24"/>
        </w:rPr>
      </w:pPr>
      <w:r w:rsidRPr="00441268">
        <w:rPr>
          <w:rFonts w:ascii="Times New Roman" w:hAnsi="Times New Roman"/>
          <w:b/>
          <w:sz w:val="28"/>
          <w:szCs w:val="28"/>
        </w:rPr>
        <w:t>539 U.S. 306 (2003)</w:t>
      </w:r>
    </w:p>
    <w:p w14:paraId="35C27F98" w14:textId="77777777" w:rsidR="00441268" w:rsidRPr="00441268" w:rsidRDefault="00441268" w:rsidP="00441268">
      <w:pPr>
        <w:spacing w:before="100" w:beforeAutospacing="1" w:after="100" w:afterAutospacing="1"/>
        <w:jc w:val="center"/>
        <w:outlineLvl w:val="3"/>
        <w:rPr>
          <w:rFonts w:ascii="Times New Roman" w:hAnsi="Times New Roman"/>
          <w:b/>
          <w:bCs/>
          <w:sz w:val="24"/>
          <w:szCs w:val="24"/>
        </w:rPr>
      </w:pPr>
      <w:r>
        <w:rPr>
          <w:rFonts w:ascii="Times New Roman" w:hAnsi="Times New Roman"/>
          <w:b/>
          <w:bCs/>
          <w:sz w:val="24"/>
          <w:szCs w:val="24"/>
        </w:rPr>
        <w:t>Certiorari to the United States Court of Appeals for the Sixth C</w:t>
      </w:r>
      <w:r w:rsidRPr="00441268">
        <w:rPr>
          <w:rFonts w:ascii="Times New Roman" w:hAnsi="Times New Roman"/>
          <w:b/>
          <w:bCs/>
          <w:sz w:val="24"/>
          <w:szCs w:val="24"/>
        </w:rPr>
        <w:t>ircuit</w:t>
      </w:r>
    </w:p>
    <w:p w14:paraId="01A5BB12" w14:textId="77777777" w:rsidR="00441268" w:rsidRDefault="00441268" w:rsidP="0049564B">
      <w:pPr>
        <w:jc w:val="center"/>
        <w:rPr>
          <w:rFonts w:ascii="Times New Roman" w:hAnsi="Times New Roman"/>
          <w:sz w:val="24"/>
          <w:szCs w:val="24"/>
        </w:rPr>
      </w:pPr>
    </w:p>
    <w:p w14:paraId="4E0654A4" w14:textId="77777777" w:rsidR="00441268" w:rsidRPr="00441268" w:rsidRDefault="00441268" w:rsidP="00441268">
      <w:pPr>
        <w:spacing w:before="100" w:beforeAutospacing="1" w:after="100" w:afterAutospacing="1"/>
        <w:rPr>
          <w:rFonts w:ascii="Times New Roman" w:hAnsi="Times New Roman"/>
          <w:sz w:val="24"/>
          <w:szCs w:val="24"/>
        </w:rPr>
      </w:pPr>
      <w:r w:rsidRPr="00441268">
        <w:rPr>
          <w:rFonts w:ascii="Times New Roman" w:hAnsi="Times New Roman"/>
          <w:iCs/>
          <w:sz w:val="24"/>
          <w:szCs w:val="24"/>
        </w:rPr>
        <w:t>Justice O'Connor</w:t>
      </w:r>
      <w:r w:rsidRPr="00441268">
        <w:rPr>
          <w:rFonts w:ascii="Times New Roman" w:hAnsi="Times New Roman"/>
          <w:sz w:val="24"/>
          <w:szCs w:val="24"/>
        </w:rPr>
        <w:t xml:space="preserve"> delivered the opinion of the Court.</w:t>
      </w:r>
    </w:p>
    <w:p w14:paraId="63E9ECC5" w14:textId="77777777" w:rsidR="00441268" w:rsidRPr="00441268" w:rsidRDefault="00441268" w:rsidP="00441268">
      <w:pPr>
        <w:spacing w:before="100" w:beforeAutospacing="1" w:after="100" w:afterAutospacing="1"/>
        <w:rPr>
          <w:rFonts w:ascii="Times New Roman" w:hAnsi="Times New Roman"/>
          <w:sz w:val="24"/>
          <w:szCs w:val="24"/>
        </w:rPr>
      </w:pPr>
      <w:r w:rsidRPr="00441268">
        <w:rPr>
          <w:rFonts w:ascii="Times New Roman" w:hAnsi="Times New Roman"/>
          <w:sz w:val="24"/>
          <w:szCs w:val="24"/>
        </w:rPr>
        <w:t>This case requires us to decide whether the use of race as a factor in student admissions by the University of Michigan Law School (Law School) is unlawful.</w:t>
      </w:r>
    </w:p>
    <w:p w14:paraId="202D3B07" w14:textId="77777777" w:rsidR="00441268" w:rsidRDefault="00441268" w:rsidP="00441268">
      <w:pPr>
        <w:pStyle w:val="NormalWeb"/>
      </w:pPr>
      <w:r>
        <w:t xml:space="preserve">The Law School ranks among the Nation's top law schools. It receives more than 3,500 applications each year for a class of around 350 students. Seeking to "admit a group of students who individually and collectively are among the most capable," the Law School looks for individuals with "substantial promise for success in law school" and "a strong likelihood of succeeding in the practice of law and contributing in diverse ways to the well-being of others." App. 110. More broadly, the Law School seeks "a mix of students with varying backgrounds and experiences who will respect and learn from each other." </w:t>
      </w:r>
      <w:r>
        <w:rPr>
          <w:rStyle w:val="Emphasis"/>
        </w:rPr>
        <w:t>Ibid</w:t>
      </w:r>
      <w:r>
        <w:t xml:space="preserve">. In 1992, the dean of the Law School charged a faculty committee with crafting a written admissions policy to implement these goals. In particular, the Law School sought to ensure that its efforts to achieve student body diversity complied with this Court's most recent ruling on the use of race in university admissions. See </w:t>
      </w:r>
      <w:r>
        <w:rPr>
          <w:rStyle w:val="Emphasis"/>
        </w:rPr>
        <w:t xml:space="preserve">Regents of Univ. of Cal. </w:t>
      </w:r>
      <w:r>
        <w:t xml:space="preserve">v. </w:t>
      </w:r>
      <w:r>
        <w:rPr>
          <w:rStyle w:val="Emphasis"/>
        </w:rPr>
        <w:t>Bakke,</w:t>
      </w:r>
      <w:r>
        <w:t xml:space="preserve"> </w:t>
      </w:r>
      <w:r w:rsidRPr="00441268">
        <w:t>438 U. S. 265</w:t>
      </w:r>
      <w:r>
        <w:t xml:space="preserve"> (1978). Upon the unanimous adoption of the committee's report by the Law School faculty, it became the Law School's official admissions policy.</w:t>
      </w:r>
    </w:p>
    <w:p w14:paraId="023E3FE2" w14:textId="77777777" w:rsidR="00441268" w:rsidRDefault="00441268" w:rsidP="00441268">
      <w:pPr>
        <w:pStyle w:val="NormalWeb"/>
      </w:pPr>
      <w:r>
        <w:t xml:space="preserve">The hallmark of that policy is its focus on academic ability coupled with a flexible assessment of applicants' talents, experiences, and potential "to contribute to the learning of those around them." App. 111. The policy requires admissions officials to evaluate each applicant based on all the information available in the file, including a personal statement, letters of recommendation, and an essay describing the ways in which the applicant will contribute to the life and diversity of the Law School. </w:t>
      </w:r>
      <w:r>
        <w:rPr>
          <w:rStyle w:val="Emphasis"/>
        </w:rPr>
        <w:t>Id.</w:t>
      </w:r>
      <w:r>
        <w:t xml:space="preserve">, at 83-84, 114-121. In reviewing an applicant's file, admissions officials must consider the applicant's undergraduate grade point average (GPA) and Law School Admissions Test (LSAT) score because they are important (if imperfect) predictors of academic success in law school. </w:t>
      </w:r>
      <w:r>
        <w:rPr>
          <w:rStyle w:val="Emphasis"/>
        </w:rPr>
        <w:t>Id.</w:t>
      </w:r>
      <w:r>
        <w:t xml:space="preserve">, at 112. The policy stresses that "no applicant should be admitted unless we expect that applicant to do well enough to graduate with no serious academic problems." </w:t>
      </w:r>
      <w:r>
        <w:rPr>
          <w:rStyle w:val="Emphasis"/>
        </w:rPr>
        <w:t>Id.</w:t>
      </w:r>
      <w:r>
        <w:t>, at 111.</w:t>
      </w:r>
    </w:p>
    <w:p w14:paraId="29256764" w14:textId="77777777" w:rsidR="00441268" w:rsidRDefault="00441268" w:rsidP="00441268">
      <w:pPr>
        <w:pStyle w:val="NormalWeb"/>
      </w:pPr>
      <w:r>
        <w:lastRenderedPageBreak/>
        <w:t xml:space="preserve">The policy makes clear, however, that even the highest possible score does not guarantee admission to the Law School. </w:t>
      </w:r>
      <w:r>
        <w:rPr>
          <w:rStyle w:val="Emphasis"/>
        </w:rPr>
        <w:t>Id.</w:t>
      </w:r>
      <w:r>
        <w:t xml:space="preserve">, at 113. Nor does a low score automatically disqualify an applicant. </w:t>
      </w:r>
      <w:r>
        <w:rPr>
          <w:rStyle w:val="Emphasis"/>
        </w:rPr>
        <w:t>Ibid</w:t>
      </w:r>
      <w:r>
        <w:t xml:space="preserve">. Rather, the policy requires admissions officials to look beyond grades and test scores to other criteria that are important to the Law School's educational objectives. </w:t>
      </w:r>
      <w:r>
        <w:rPr>
          <w:rStyle w:val="Emphasis"/>
        </w:rPr>
        <w:t>Id.</w:t>
      </w:r>
      <w:r>
        <w:t xml:space="preserve">, at 114. So-called " 'soft' variables" such as "the enthusiasm of recommenders, the quality of the undergraduate institution, the quality of the applicant's essay, and the areas and difficulty of undergraduate course selection" are all brought to bear in assessing an "applicant's likely contributions to the intellectual and social life of the institution." </w:t>
      </w:r>
      <w:r>
        <w:rPr>
          <w:rStyle w:val="Emphasis"/>
        </w:rPr>
        <w:t>Ibid</w:t>
      </w:r>
      <w:r>
        <w:t>.</w:t>
      </w:r>
    </w:p>
    <w:p w14:paraId="1AFC3A34" w14:textId="77777777" w:rsidR="00441268" w:rsidRDefault="00441268" w:rsidP="00441268">
      <w:pPr>
        <w:pStyle w:val="NormalWeb"/>
      </w:pPr>
      <w:r>
        <w:t xml:space="preserve">The policy aspires to "achieve that diversity which has the potential to enrich everyone's education and thus make a law school class stronger than the sum of its parts." </w:t>
      </w:r>
      <w:r>
        <w:rPr>
          <w:rStyle w:val="Emphasis"/>
        </w:rPr>
        <w:t>Id.</w:t>
      </w:r>
      <w:r>
        <w:t xml:space="preserve">, at 118. The policy does not restrict the types of diversity contributions eligible for "substantial weight" in the admissions process, but instead recognizes "many possible bases for diversity admissions." </w:t>
      </w:r>
      <w:r>
        <w:rPr>
          <w:rStyle w:val="Emphasis"/>
        </w:rPr>
        <w:t>Id.</w:t>
      </w:r>
      <w:r>
        <w:t xml:space="preserve">, at 118, 120. The policy does, however, reaffirm the Law School's longstanding commitment to "one particular type of diversity," that is, "racial and ethnic diversity with special reference to the inclusion of students from groups which have been historically discriminated against, like African-Americans, Hispanics and Native Americans, who without this commitment might not be represented in our student body in meaningful numbers." </w:t>
      </w:r>
      <w:r>
        <w:rPr>
          <w:rStyle w:val="Emphasis"/>
        </w:rPr>
        <w:t>Id.</w:t>
      </w:r>
      <w:r>
        <w:t>, at 120. By enrolling a " 'critical mass' of [underrepresented] minority students," the Law School seeks to "</w:t>
      </w:r>
      <w:proofErr w:type="spellStart"/>
      <w:r>
        <w:t>ensur</w:t>
      </w:r>
      <w:proofErr w:type="spellEnd"/>
      <w:r>
        <w:t xml:space="preserve">[e] their ability to make unique contributions to the character of the Law School." </w:t>
      </w:r>
      <w:r>
        <w:rPr>
          <w:rStyle w:val="Emphasis"/>
        </w:rPr>
        <w:t>Id.</w:t>
      </w:r>
      <w:r>
        <w:t>, at 120-121.</w:t>
      </w:r>
    </w:p>
    <w:p w14:paraId="5951A352" w14:textId="77777777" w:rsidR="00441268" w:rsidRPr="00441268" w:rsidRDefault="00441268" w:rsidP="00441268">
      <w:pPr>
        <w:pStyle w:val="NormalWeb"/>
      </w:pPr>
      <w:r>
        <w:t xml:space="preserve">The policy does not define diversity "solely in terms of racial and ethnic status." </w:t>
      </w:r>
      <w:r>
        <w:rPr>
          <w:rStyle w:val="Emphasis"/>
        </w:rPr>
        <w:t>Id.</w:t>
      </w:r>
      <w:r>
        <w:t>, at 121. Nor is the policy "insensitive to the competition among all students for admission to the [L]aw [S]</w:t>
      </w:r>
      <w:proofErr w:type="spellStart"/>
      <w:r>
        <w:t>chool</w:t>
      </w:r>
      <w:proofErr w:type="spellEnd"/>
      <w:r>
        <w:t xml:space="preserve">." </w:t>
      </w:r>
      <w:r>
        <w:rPr>
          <w:rStyle w:val="Emphasis"/>
        </w:rPr>
        <w:t>Ibid</w:t>
      </w:r>
      <w:r>
        <w:t xml:space="preserve">. Rather, the policy seeks to guide admissions officers in "producing classes both diverse and academically outstanding, classes made up of students who promise to continue the tradition of outstanding contribution by Michigan Graduates to the legal profession." </w:t>
      </w:r>
      <w:r>
        <w:rPr>
          <w:rStyle w:val="Emphasis"/>
        </w:rPr>
        <w:t>Ibid</w:t>
      </w:r>
      <w:r>
        <w:t>.</w:t>
      </w:r>
    </w:p>
    <w:p w14:paraId="2BF3771A" w14:textId="77777777" w:rsidR="00441268" w:rsidRDefault="00441268" w:rsidP="00441268">
      <w:pPr>
        <w:pStyle w:val="NormalWeb"/>
      </w:pPr>
      <w:r>
        <w:t xml:space="preserve">Petitioner Barbara Grutter is a white Michigan resident who applied to the Law School in 1996 with a 3.8 grade point average and 161 LSAT score. The Law School initially placed petitioner on a waiting list, but subsequently rejected her application. In December 1997, petitioner filed suit in the United States District Court for the Eastern District of Michigan against the Law School, the Regents of the University of Michigan, Lee Bollinger (Dean of the Law School from 1987 to 1994, and President of the University of Michigan from 1996 to 2002), Jeffrey Lehman (Dean of the Law School), and Dennis Shields (Director of Admissions at the Law School from 1991 until 1998). Petitioner alleged that respondents discriminated against her </w:t>
      </w:r>
      <w:proofErr w:type="gramStart"/>
      <w:r>
        <w:t>on the basis of</w:t>
      </w:r>
      <w:proofErr w:type="gramEnd"/>
      <w:r>
        <w:t xml:space="preserve"> race in violation of the Fourteenth Amendment; Title VI of the Civil Rights Act of 1964, 78 Stat. 252, 42 U. S. C. §2000d; and Rev. Stat. §1977, as amended, 42 U. S. C. §1981.</w:t>
      </w:r>
    </w:p>
    <w:p w14:paraId="362CF304" w14:textId="77777777" w:rsidR="00441268" w:rsidRDefault="00441268" w:rsidP="00441268">
      <w:pPr>
        <w:pStyle w:val="NormalWeb"/>
      </w:pPr>
      <w:r>
        <w:t xml:space="preserve">Petitioner further alleged that her application was rejected because the Law School uses race as a "predominant" factor, giving applicants who belong to certain minority groups "a significantly greater chance of admission than students with similar credentials from disfavored racial groups." App. 33-34. Petitioner also alleged that respondents "had no compelling interest to justify their use of race in the admissions process." </w:t>
      </w:r>
      <w:r>
        <w:rPr>
          <w:rStyle w:val="Emphasis"/>
        </w:rPr>
        <w:t>Id.</w:t>
      </w:r>
      <w:r>
        <w:t>, at 34.</w:t>
      </w:r>
    </w:p>
    <w:p w14:paraId="7573C0BC" w14:textId="77777777" w:rsidR="00441268" w:rsidRDefault="00441268" w:rsidP="00441268">
      <w:pPr>
        <w:pStyle w:val="NormalWeb"/>
        <w:jc w:val="center"/>
      </w:pPr>
      <w:r>
        <w:t>***</w:t>
      </w:r>
    </w:p>
    <w:p w14:paraId="74B5D5CB" w14:textId="77777777" w:rsidR="0049564B" w:rsidRDefault="00441268" w:rsidP="001F7231">
      <w:pPr>
        <w:rPr>
          <w:rFonts w:ascii="Times New Roman" w:hAnsi="Times New Roman"/>
          <w:sz w:val="24"/>
          <w:szCs w:val="24"/>
        </w:rPr>
      </w:pPr>
      <w:r w:rsidRPr="00441268">
        <w:rPr>
          <w:rFonts w:ascii="Times New Roman" w:hAnsi="Times New Roman"/>
          <w:sz w:val="24"/>
          <w:szCs w:val="24"/>
        </w:rPr>
        <w:lastRenderedPageBreak/>
        <w:t xml:space="preserve">Erica </w:t>
      </w:r>
      <w:proofErr w:type="spellStart"/>
      <w:r w:rsidRPr="00441268">
        <w:rPr>
          <w:rFonts w:ascii="Times New Roman" w:hAnsi="Times New Roman"/>
          <w:sz w:val="24"/>
          <w:szCs w:val="24"/>
        </w:rPr>
        <w:t>Munzel</w:t>
      </w:r>
      <w:proofErr w:type="spellEnd"/>
      <w:r w:rsidRPr="00441268">
        <w:rPr>
          <w:rFonts w:ascii="Times New Roman" w:hAnsi="Times New Roman"/>
          <w:sz w:val="24"/>
          <w:szCs w:val="24"/>
        </w:rPr>
        <w:t xml:space="preserve">, who succeeded Shields as Director of Admissions, testified that " 'critical mass' " means " 'meaningful numbers' " or " 'meaningful representation,' " which she understood to mean a number that encourages underrepresented minority students to participate in the classroom and not feel isolated. </w:t>
      </w:r>
      <w:r w:rsidRPr="00441268">
        <w:rPr>
          <w:rFonts w:ascii="Times New Roman" w:hAnsi="Times New Roman"/>
          <w:i/>
          <w:iCs/>
          <w:sz w:val="24"/>
          <w:szCs w:val="24"/>
        </w:rPr>
        <w:t>Id.</w:t>
      </w:r>
      <w:r w:rsidRPr="00441268">
        <w:rPr>
          <w:rFonts w:ascii="Times New Roman" w:hAnsi="Times New Roman"/>
          <w:sz w:val="24"/>
          <w:szCs w:val="24"/>
        </w:rPr>
        <w:t xml:space="preserve">, at 208a-209a. </w:t>
      </w:r>
      <w:proofErr w:type="spellStart"/>
      <w:r w:rsidRPr="00441268">
        <w:rPr>
          <w:rFonts w:ascii="Times New Roman" w:hAnsi="Times New Roman"/>
          <w:sz w:val="24"/>
          <w:szCs w:val="24"/>
        </w:rPr>
        <w:t>Munzel</w:t>
      </w:r>
      <w:proofErr w:type="spellEnd"/>
      <w:r w:rsidRPr="00441268">
        <w:rPr>
          <w:rFonts w:ascii="Times New Roman" w:hAnsi="Times New Roman"/>
          <w:sz w:val="24"/>
          <w:szCs w:val="24"/>
        </w:rPr>
        <w:t xml:space="preserve"> stated there is no number, percentage, or range of numbers or percentages that constitute critical mass. </w:t>
      </w:r>
      <w:r w:rsidRPr="00441268">
        <w:rPr>
          <w:rFonts w:ascii="Times New Roman" w:hAnsi="Times New Roman"/>
          <w:i/>
          <w:iCs/>
          <w:sz w:val="24"/>
          <w:szCs w:val="24"/>
        </w:rPr>
        <w:t>Id.</w:t>
      </w:r>
      <w:r w:rsidRPr="00441268">
        <w:rPr>
          <w:rFonts w:ascii="Times New Roman" w:hAnsi="Times New Roman"/>
          <w:sz w:val="24"/>
          <w:szCs w:val="24"/>
        </w:rPr>
        <w:t xml:space="preserve">, at 209a. </w:t>
      </w:r>
      <w:proofErr w:type="spellStart"/>
      <w:r w:rsidRPr="00441268">
        <w:rPr>
          <w:rFonts w:ascii="Times New Roman" w:hAnsi="Times New Roman"/>
          <w:sz w:val="24"/>
          <w:szCs w:val="24"/>
        </w:rPr>
        <w:t>Munzel</w:t>
      </w:r>
      <w:proofErr w:type="spellEnd"/>
      <w:r w:rsidRPr="00441268">
        <w:rPr>
          <w:rFonts w:ascii="Times New Roman" w:hAnsi="Times New Roman"/>
          <w:sz w:val="24"/>
          <w:szCs w:val="24"/>
        </w:rPr>
        <w:t xml:space="preserve"> also asserted that she must consider the race of applicants because a critical mass of underrepresented minority students could not be enrolled if admissions decisions were based primarily on undergraduate GPAs and LSAT scores. </w:t>
      </w:r>
      <w:r w:rsidRPr="00441268">
        <w:rPr>
          <w:rFonts w:ascii="Times New Roman" w:hAnsi="Times New Roman"/>
          <w:i/>
          <w:iCs/>
          <w:sz w:val="24"/>
          <w:szCs w:val="24"/>
        </w:rPr>
        <w:t>Ibid</w:t>
      </w:r>
      <w:r w:rsidRPr="00441268">
        <w:rPr>
          <w:rFonts w:ascii="Times New Roman" w:hAnsi="Times New Roman"/>
          <w:sz w:val="24"/>
          <w:szCs w:val="24"/>
        </w:rPr>
        <w:t>.</w:t>
      </w:r>
    </w:p>
    <w:p w14:paraId="7ED7C35B" w14:textId="77777777" w:rsidR="00441268" w:rsidRDefault="00441268" w:rsidP="001F7231">
      <w:pPr>
        <w:rPr>
          <w:rFonts w:ascii="Times New Roman" w:hAnsi="Times New Roman"/>
          <w:sz w:val="24"/>
          <w:szCs w:val="24"/>
        </w:rPr>
      </w:pPr>
    </w:p>
    <w:p w14:paraId="366E6894" w14:textId="77777777" w:rsidR="00441268" w:rsidRPr="00404336" w:rsidRDefault="00441268" w:rsidP="00441268">
      <w:pPr>
        <w:jc w:val="center"/>
        <w:rPr>
          <w:rFonts w:ascii="Times New Roman" w:hAnsi="Times New Roman"/>
          <w:sz w:val="24"/>
          <w:szCs w:val="24"/>
        </w:rPr>
      </w:pPr>
      <w:r w:rsidRPr="00404336">
        <w:rPr>
          <w:rFonts w:ascii="Times New Roman" w:hAnsi="Times New Roman"/>
          <w:sz w:val="24"/>
          <w:szCs w:val="24"/>
        </w:rPr>
        <w:t>***</w:t>
      </w:r>
    </w:p>
    <w:p w14:paraId="44AECC9C" w14:textId="77777777" w:rsidR="00441268" w:rsidRPr="00404336" w:rsidRDefault="00441268" w:rsidP="001F7231">
      <w:pPr>
        <w:rPr>
          <w:rFonts w:ascii="Times New Roman" w:hAnsi="Times New Roman"/>
          <w:sz w:val="24"/>
          <w:szCs w:val="24"/>
        </w:rPr>
      </w:pPr>
    </w:p>
    <w:p w14:paraId="00EC4428" w14:textId="77777777" w:rsidR="00441268" w:rsidRPr="00404336" w:rsidRDefault="00441268" w:rsidP="001F7231">
      <w:pPr>
        <w:rPr>
          <w:rFonts w:ascii="Times New Roman" w:hAnsi="Times New Roman"/>
          <w:sz w:val="24"/>
          <w:szCs w:val="24"/>
        </w:rPr>
      </w:pPr>
      <w:r w:rsidRPr="00404336">
        <w:rPr>
          <w:rFonts w:ascii="Times New Roman" w:hAnsi="Times New Roman"/>
          <w:sz w:val="24"/>
          <w:szCs w:val="24"/>
        </w:rPr>
        <w:t xml:space="preserve">Kent Syverud was the final witness to testify about the Law School's use of race in admissions decisions. Syverud was a professor at the Law School when the 1992 admissions policy was adopted and is now Dean of Vanderbilt Law School. In addition to his testimony at trial, Syverud submitted several expert reports on the educational benefits of diversity. Syverud's testimony indicated that when a critical mass of underrepresented minority students is present, racial stereotypes lose their force because nonminority students learn there is no " 'minority viewpoint' " but rather a variety of viewpoints among minority students. </w:t>
      </w:r>
      <w:r w:rsidRPr="00404336">
        <w:rPr>
          <w:rFonts w:ascii="Times New Roman" w:hAnsi="Times New Roman"/>
          <w:i/>
          <w:iCs/>
          <w:sz w:val="24"/>
          <w:szCs w:val="24"/>
        </w:rPr>
        <w:t>Id.</w:t>
      </w:r>
      <w:r w:rsidRPr="00404336">
        <w:rPr>
          <w:rFonts w:ascii="Times New Roman" w:hAnsi="Times New Roman"/>
          <w:sz w:val="24"/>
          <w:szCs w:val="24"/>
        </w:rPr>
        <w:t>, at 215a.</w:t>
      </w:r>
    </w:p>
    <w:p w14:paraId="02FF70F3" w14:textId="77777777" w:rsidR="00441268" w:rsidRPr="00404336" w:rsidRDefault="00441268" w:rsidP="001F7231">
      <w:pPr>
        <w:rPr>
          <w:rFonts w:ascii="Times New Roman" w:hAnsi="Times New Roman"/>
          <w:sz w:val="24"/>
          <w:szCs w:val="24"/>
        </w:rPr>
      </w:pPr>
    </w:p>
    <w:p w14:paraId="1C9CD985" w14:textId="77777777" w:rsidR="00441268" w:rsidRPr="00404336" w:rsidRDefault="00441268" w:rsidP="00441268">
      <w:pPr>
        <w:jc w:val="center"/>
        <w:rPr>
          <w:rFonts w:ascii="Times New Roman" w:hAnsi="Times New Roman"/>
          <w:sz w:val="24"/>
          <w:szCs w:val="24"/>
        </w:rPr>
      </w:pPr>
      <w:r w:rsidRPr="00404336">
        <w:rPr>
          <w:rFonts w:ascii="Times New Roman" w:hAnsi="Times New Roman"/>
          <w:sz w:val="24"/>
          <w:szCs w:val="24"/>
        </w:rPr>
        <w:t>***</w:t>
      </w:r>
    </w:p>
    <w:p w14:paraId="48518DFB" w14:textId="77777777" w:rsidR="00441268" w:rsidRPr="00404336" w:rsidRDefault="00441268" w:rsidP="001F7231">
      <w:pPr>
        <w:rPr>
          <w:rFonts w:ascii="Times New Roman" w:hAnsi="Times New Roman"/>
          <w:sz w:val="24"/>
          <w:szCs w:val="24"/>
        </w:rPr>
      </w:pPr>
    </w:p>
    <w:p w14:paraId="7BC0AC63" w14:textId="77777777" w:rsidR="00441268" w:rsidRDefault="00441268" w:rsidP="001F7231">
      <w:pPr>
        <w:rPr>
          <w:rFonts w:ascii="Times New Roman" w:hAnsi="Times New Roman"/>
          <w:sz w:val="24"/>
          <w:szCs w:val="24"/>
        </w:rPr>
      </w:pPr>
      <w:r w:rsidRPr="00404336">
        <w:rPr>
          <w:rFonts w:ascii="Times New Roman" w:hAnsi="Times New Roman"/>
          <w:sz w:val="24"/>
          <w:szCs w:val="24"/>
        </w:rPr>
        <w:t xml:space="preserve">Dr. Stephen </w:t>
      </w:r>
      <w:proofErr w:type="spellStart"/>
      <w:r w:rsidRPr="00404336">
        <w:rPr>
          <w:rFonts w:ascii="Times New Roman" w:hAnsi="Times New Roman"/>
          <w:sz w:val="24"/>
          <w:szCs w:val="24"/>
        </w:rPr>
        <w:t>Raudenbush</w:t>
      </w:r>
      <w:proofErr w:type="spellEnd"/>
      <w:r w:rsidRPr="00404336">
        <w:rPr>
          <w:rFonts w:ascii="Times New Roman" w:hAnsi="Times New Roman"/>
          <w:sz w:val="24"/>
          <w:szCs w:val="24"/>
        </w:rPr>
        <w:t xml:space="preserve">, the Law School's expert, focused on the predicted effect of eliminating race as a factor in the Law School's admission process. In Dr. </w:t>
      </w:r>
      <w:proofErr w:type="spellStart"/>
      <w:r w:rsidRPr="00404336">
        <w:rPr>
          <w:rFonts w:ascii="Times New Roman" w:hAnsi="Times New Roman"/>
          <w:sz w:val="24"/>
          <w:szCs w:val="24"/>
        </w:rPr>
        <w:t>Raudenbush's</w:t>
      </w:r>
      <w:proofErr w:type="spellEnd"/>
      <w:r w:rsidRPr="00404336">
        <w:rPr>
          <w:rFonts w:ascii="Times New Roman" w:hAnsi="Times New Roman"/>
          <w:sz w:val="24"/>
          <w:szCs w:val="24"/>
        </w:rPr>
        <w:t xml:space="preserve"> view, a race-blind admissions system would have a " 'very dramatic,' " negative effect on underrepresented minority admissions. App. to Pet. for Cert. 223a. He testified that in 2000, 35 percent of underrepresented minority applicants were admitted. </w:t>
      </w:r>
      <w:r w:rsidRPr="00404336">
        <w:rPr>
          <w:rFonts w:ascii="Times New Roman" w:hAnsi="Times New Roman"/>
          <w:i/>
          <w:iCs/>
          <w:sz w:val="24"/>
          <w:szCs w:val="24"/>
        </w:rPr>
        <w:t>Ibid</w:t>
      </w:r>
      <w:r w:rsidRPr="00404336">
        <w:rPr>
          <w:rFonts w:ascii="Times New Roman" w:hAnsi="Times New Roman"/>
          <w:sz w:val="24"/>
          <w:szCs w:val="24"/>
        </w:rPr>
        <w:t xml:space="preserve">. Dr. </w:t>
      </w:r>
      <w:proofErr w:type="spellStart"/>
      <w:r w:rsidRPr="00404336">
        <w:rPr>
          <w:rFonts w:ascii="Times New Roman" w:hAnsi="Times New Roman"/>
          <w:sz w:val="24"/>
          <w:szCs w:val="24"/>
        </w:rPr>
        <w:t>Raudenbush</w:t>
      </w:r>
      <w:proofErr w:type="spellEnd"/>
      <w:r w:rsidRPr="00404336">
        <w:rPr>
          <w:rFonts w:ascii="Times New Roman" w:hAnsi="Times New Roman"/>
          <w:sz w:val="24"/>
          <w:szCs w:val="24"/>
        </w:rPr>
        <w:t xml:space="preserve"> predicted that if race were not considered, only 10 percent of those applicants would have been admitted. </w:t>
      </w:r>
      <w:r w:rsidRPr="00404336">
        <w:rPr>
          <w:rFonts w:ascii="Times New Roman" w:hAnsi="Times New Roman"/>
          <w:i/>
          <w:iCs/>
          <w:sz w:val="24"/>
          <w:szCs w:val="24"/>
        </w:rPr>
        <w:t>Ibid</w:t>
      </w:r>
      <w:r w:rsidRPr="00404336">
        <w:rPr>
          <w:rFonts w:ascii="Times New Roman" w:hAnsi="Times New Roman"/>
          <w:sz w:val="24"/>
          <w:szCs w:val="24"/>
        </w:rPr>
        <w:t xml:space="preserve">. Under this scenario, underrepresented minority students would have comprised 4 percent of the entering class in 2000 instead of the actual figure of 14.5 percent. </w:t>
      </w:r>
      <w:r w:rsidRPr="00404336">
        <w:rPr>
          <w:rFonts w:ascii="Times New Roman" w:hAnsi="Times New Roman"/>
          <w:i/>
          <w:iCs/>
          <w:sz w:val="24"/>
          <w:szCs w:val="24"/>
        </w:rPr>
        <w:t>Ibid</w:t>
      </w:r>
      <w:r w:rsidRPr="00404336">
        <w:rPr>
          <w:rFonts w:ascii="Times New Roman" w:hAnsi="Times New Roman"/>
          <w:sz w:val="24"/>
          <w:szCs w:val="24"/>
        </w:rPr>
        <w:t>.</w:t>
      </w:r>
    </w:p>
    <w:p w14:paraId="29A23E2A" w14:textId="77777777" w:rsidR="00404336" w:rsidRDefault="00404336" w:rsidP="001F7231">
      <w:pPr>
        <w:rPr>
          <w:rFonts w:ascii="Times New Roman" w:hAnsi="Times New Roman"/>
          <w:sz w:val="24"/>
          <w:szCs w:val="24"/>
        </w:rPr>
      </w:pPr>
    </w:p>
    <w:p w14:paraId="50378FD3" w14:textId="77777777" w:rsidR="00404336" w:rsidRDefault="00404336" w:rsidP="00404336">
      <w:pPr>
        <w:jc w:val="center"/>
        <w:rPr>
          <w:rFonts w:ascii="Times New Roman" w:hAnsi="Times New Roman"/>
          <w:sz w:val="24"/>
          <w:szCs w:val="24"/>
        </w:rPr>
      </w:pPr>
      <w:r>
        <w:rPr>
          <w:rFonts w:ascii="Times New Roman" w:hAnsi="Times New Roman"/>
          <w:sz w:val="24"/>
          <w:szCs w:val="24"/>
        </w:rPr>
        <w:t>***</w:t>
      </w:r>
    </w:p>
    <w:p w14:paraId="7E955ED3" w14:textId="77777777" w:rsidR="00404336" w:rsidRDefault="00404336" w:rsidP="001F7231">
      <w:pPr>
        <w:rPr>
          <w:rFonts w:ascii="Times New Roman" w:hAnsi="Times New Roman"/>
          <w:sz w:val="24"/>
          <w:szCs w:val="24"/>
        </w:rPr>
      </w:pPr>
    </w:p>
    <w:p w14:paraId="4363C84D" w14:textId="77777777" w:rsidR="00404336" w:rsidRPr="00404336" w:rsidRDefault="00404336" w:rsidP="001F7231">
      <w:pPr>
        <w:rPr>
          <w:rFonts w:ascii="Times New Roman" w:hAnsi="Times New Roman"/>
          <w:sz w:val="24"/>
          <w:szCs w:val="24"/>
        </w:rPr>
      </w:pPr>
      <w:r w:rsidRPr="00404336">
        <w:rPr>
          <w:rFonts w:ascii="Times New Roman" w:hAnsi="Times New Roman"/>
          <w:sz w:val="24"/>
          <w:szCs w:val="24"/>
        </w:rPr>
        <w:t xml:space="preserve">Since this Court's splintered decision in </w:t>
      </w:r>
      <w:r w:rsidRPr="00404336">
        <w:rPr>
          <w:rFonts w:ascii="Times New Roman" w:hAnsi="Times New Roman"/>
          <w:i/>
          <w:iCs/>
          <w:sz w:val="24"/>
          <w:szCs w:val="24"/>
        </w:rPr>
        <w:t>Bakke</w:t>
      </w:r>
      <w:r w:rsidRPr="00404336">
        <w:rPr>
          <w:rFonts w:ascii="Times New Roman" w:hAnsi="Times New Roman"/>
          <w:sz w:val="24"/>
          <w:szCs w:val="24"/>
        </w:rPr>
        <w:t>, Justice Powell's opinion announcing the judgment of the Court has served as the touchstone for constitutional analysis of race-conscious admissions policies. Public and private universities across the Nation have modeled their own admissions programs on Justice Powell's views on permissible race-conscious policies…</w:t>
      </w:r>
    </w:p>
    <w:p w14:paraId="6608115B" w14:textId="77777777" w:rsidR="00404336" w:rsidRPr="00404336" w:rsidRDefault="00404336" w:rsidP="001F7231">
      <w:pPr>
        <w:rPr>
          <w:rFonts w:ascii="Times New Roman" w:hAnsi="Times New Roman"/>
          <w:sz w:val="24"/>
          <w:szCs w:val="24"/>
        </w:rPr>
      </w:pPr>
    </w:p>
    <w:p w14:paraId="5E8EB2AA" w14:textId="77777777" w:rsidR="00404336" w:rsidRDefault="00404336" w:rsidP="001F7231">
      <w:pPr>
        <w:rPr>
          <w:rFonts w:ascii="Times New Roman" w:hAnsi="Times New Roman"/>
          <w:sz w:val="24"/>
          <w:szCs w:val="24"/>
        </w:rPr>
      </w:pPr>
      <w:r w:rsidRPr="00404336">
        <w:rPr>
          <w:rFonts w:ascii="Times New Roman" w:hAnsi="Times New Roman"/>
          <w:sz w:val="24"/>
          <w:szCs w:val="24"/>
        </w:rPr>
        <w:t>Justice Powell began by stating that "[t]</w:t>
      </w:r>
      <w:proofErr w:type="gramStart"/>
      <w:r w:rsidRPr="00404336">
        <w:rPr>
          <w:rFonts w:ascii="Times New Roman" w:hAnsi="Times New Roman"/>
          <w:sz w:val="24"/>
          <w:szCs w:val="24"/>
        </w:rPr>
        <w:t>he</w:t>
      </w:r>
      <w:proofErr w:type="gramEnd"/>
      <w:r w:rsidRPr="00404336">
        <w:rPr>
          <w:rFonts w:ascii="Times New Roman" w:hAnsi="Times New Roman"/>
          <w:sz w:val="24"/>
          <w:szCs w:val="24"/>
        </w:rPr>
        <w:t xml:space="preserve"> guarantee of equal protection cannot mean one thing when applied to one individual and something else when applied to a person of another color. If both are not accorded the same protection, then it is not equal." </w:t>
      </w:r>
      <w:r w:rsidRPr="00404336">
        <w:rPr>
          <w:rFonts w:ascii="Times New Roman" w:hAnsi="Times New Roman"/>
          <w:i/>
          <w:iCs/>
          <w:sz w:val="24"/>
          <w:szCs w:val="24"/>
        </w:rPr>
        <w:t>Bakke</w:t>
      </w:r>
      <w:r w:rsidRPr="00404336">
        <w:rPr>
          <w:rFonts w:ascii="Times New Roman" w:hAnsi="Times New Roman"/>
          <w:sz w:val="24"/>
          <w:szCs w:val="24"/>
        </w:rPr>
        <w:t>, 438 U. S.,</w:t>
      </w:r>
      <w:r w:rsidRPr="00404336">
        <w:rPr>
          <w:rFonts w:ascii="Times New Roman" w:hAnsi="Times New Roman"/>
          <w:i/>
          <w:iCs/>
          <w:sz w:val="24"/>
          <w:szCs w:val="24"/>
        </w:rPr>
        <w:t xml:space="preserve"> </w:t>
      </w:r>
      <w:r w:rsidRPr="00404336">
        <w:rPr>
          <w:rFonts w:ascii="Times New Roman" w:hAnsi="Times New Roman"/>
          <w:sz w:val="24"/>
          <w:szCs w:val="24"/>
        </w:rPr>
        <w:t xml:space="preserve">at 289-290. In Justice Powell's view, when governmental decisions "touch upon an individual's race or ethnic background, he is entitled to a judicial determination that the burden he is asked to bear on that basis is precisely tailored to serve a compelling governmental interest." </w:t>
      </w:r>
      <w:r w:rsidRPr="00404336">
        <w:rPr>
          <w:rFonts w:ascii="Times New Roman" w:hAnsi="Times New Roman"/>
          <w:i/>
          <w:iCs/>
          <w:sz w:val="24"/>
          <w:szCs w:val="24"/>
        </w:rPr>
        <w:t>Id.</w:t>
      </w:r>
      <w:r w:rsidRPr="00404336">
        <w:rPr>
          <w:rFonts w:ascii="Times New Roman" w:hAnsi="Times New Roman"/>
          <w:sz w:val="24"/>
          <w:szCs w:val="24"/>
        </w:rPr>
        <w:t>, at 299. Under this exacting standard, only one of the interests asserted by the university survived Justice Powell's scrutiny.</w:t>
      </w:r>
    </w:p>
    <w:p w14:paraId="2368FF19" w14:textId="77777777" w:rsidR="00404336" w:rsidRPr="00404336" w:rsidRDefault="00404336" w:rsidP="001F7231">
      <w:pPr>
        <w:rPr>
          <w:rFonts w:ascii="Times New Roman" w:hAnsi="Times New Roman"/>
          <w:sz w:val="24"/>
          <w:szCs w:val="24"/>
        </w:rPr>
      </w:pPr>
    </w:p>
    <w:p w14:paraId="0E0F25AC" w14:textId="77777777" w:rsidR="00404336" w:rsidRPr="00404336" w:rsidRDefault="00404336" w:rsidP="00404336">
      <w:pPr>
        <w:jc w:val="center"/>
        <w:rPr>
          <w:rFonts w:ascii="Times New Roman" w:hAnsi="Times New Roman"/>
          <w:sz w:val="24"/>
          <w:szCs w:val="24"/>
        </w:rPr>
      </w:pPr>
      <w:r w:rsidRPr="00404336">
        <w:rPr>
          <w:rFonts w:ascii="Times New Roman" w:hAnsi="Times New Roman"/>
          <w:sz w:val="24"/>
          <w:szCs w:val="24"/>
        </w:rPr>
        <w:lastRenderedPageBreak/>
        <w:t>***</w:t>
      </w:r>
    </w:p>
    <w:p w14:paraId="7624E4D0" w14:textId="77777777" w:rsidR="00404336" w:rsidRPr="00404336" w:rsidRDefault="00404336" w:rsidP="001F7231">
      <w:pPr>
        <w:rPr>
          <w:rFonts w:ascii="Times New Roman" w:hAnsi="Times New Roman"/>
          <w:sz w:val="24"/>
          <w:szCs w:val="24"/>
        </w:rPr>
      </w:pPr>
    </w:p>
    <w:p w14:paraId="006AFBA6" w14:textId="77777777" w:rsidR="00404336" w:rsidRPr="00404336" w:rsidRDefault="00404336" w:rsidP="001F7231">
      <w:pPr>
        <w:rPr>
          <w:rFonts w:ascii="Times New Roman" w:hAnsi="Times New Roman"/>
          <w:sz w:val="24"/>
          <w:szCs w:val="24"/>
        </w:rPr>
      </w:pPr>
      <w:r w:rsidRPr="00404336">
        <w:rPr>
          <w:rFonts w:ascii="Times New Roman" w:hAnsi="Times New Roman"/>
          <w:sz w:val="24"/>
          <w:szCs w:val="24"/>
        </w:rPr>
        <w:t xml:space="preserve">With these principles in mind, we turn to the question whether the Law School's use of race is justified by a compelling state interest. Before this Court, as they have throughout this litigation, respondents assert only one justification for their use of race in the admissions process: obtaining "the educational benefits that flow from a diverse student body." Brief for Respondents Bollinger et al. </w:t>
      </w:r>
      <w:proofErr w:type="spellStart"/>
      <w:r w:rsidRPr="00404336">
        <w:rPr>
          <w:rFonts w:ascii="Times New Roman" w:hAnsi="Times New Roman"/>
          <w:sz w:val="24"/>
          <w:szCs w:val="24"/>
        </w:rPr>
        <w:t>i</w:t>
      </w:r>
      <w:proofErr w:type="spellEnd"/>
      <w:r w:rsidRPr="00404336">
        <w:rPr>
          <w:rFonts w:ascii="Times New Roman" w:hAnsi="Times New Roman"/>
          <w:sz w:val="24"/>
          <w:szCs w:val="24"/>
        </w:rPr>
        <w:t>. In other words, the Law School asks us to recognize, in the context of higher education, a compelling state interest in student body diversity…</w:t>
      </w:r>
    </w:p>
    <w:p w14:paraId="2344BAFD" w14:textId="77777777" w:rsidR="00404336" w:rsidRPr="00404336" w:rsidRDefault="00404336" w:rsidP="001F7231">
      <w:pPr>
        <w:rPr>
          <w:rFonts w:ascii="Times New Roman" w:hAnsi="Times New Roman"/>
          <w:sz w:val="24"/>
          <w:szCs w:val="24"/>
        </w:rPr>
      </w:pPr>
    </w:p>
    <w:p w14:paraId="1EC651C8" w14:textId="77777777" w:rsidR="00404336" w:rsidRPr="00404336" w:rsidRDefault="00404336" w:rsidP="001F7231">
      <w:pPr>
        <w:rPr>
          <w:rFonts w:ascii="Times New Roman" w:hAnsi="Times New Roman"/>
          <w:sz w:val="24"/>
          <w:szCs w:val="24"/>
        </w:rPr>
      </w:pPr>
      <w:r w:rsidRPr="00404336">
        <w:rPr>
          <w:rFonts w:ascii="Times New Roman" w:hAnsi="Times New Roman"/>
          <w:sz w:val="24"/>
          <w:szCs w:val="24"/>
        </w:rPr>
        <w:t>…Today, we hold that the Law School has a compelling interest in attaining a diverse student body.</w:t>
      </w:r>
    </w:p>
    <w:p w14:paraId="393C2AC7" w14:textId="77777777" w:rsidR="00404336" w:rsidRPr="00404336" w:rsidRDefault="00404336" w:rsidP="001F7231">
      <w:pPr>
        <w:rPr>
          <w:rFonts w:ascii="Times New Roman" w:hAnsi="Times New Roman"/>
          <w:sz w:val="24"/>
          <w:szCs w:val="24"/>
        </w:rPr>
      </w:pPr>
    </w:p>
    <w:p w14:paraId="5441F091" w14:textId="77777777" w:rsidR="00404336" w:rsidRDefault="00404336" w:rsidP="00404336">
      <w:pPr>
        <w:jc w:val="center"/>
      </w:pPr>
      <w:r>
        <w:rPr>
          <w:rFonts w:ascii="Times New Roman" w:hAnsi="Times New Roman"/>
          <w:sz w:val="24"/>
          <w:szCs w:val="24"/>
        </w:rPr>
        <w:t>***</w:t>
      </w:r>
    </w:p>
    <w:p w14:paraId="00B6CBC9" w14:textId="77777777" w:rsidR="00404336" w:rsidRDefault="00404336" w:rsidP="00404336">
      <w:pPr>
        <w:rPr>
          <w:rFonts w:ascii="Times New Roman" w:hAnsi="Times New Roman"/>
          <w:sz w:val="24"/>
          <w:szCs w:val="24"/>
        </w:rPr>
      </w:pPr>
    </w:p>
    <w:p w14:paraId="7FB4A114" w14:textId="77777777" w:rsidR="00404336" w:rsidRPr="00404336" w:rsidRDefault="00404336" w:rsidP="00404336">
      <w:r w:rsidRPr="00404336">
        <w:rPr>
          <w:rFonts w:ascii="Times New Roman" w:hAnsi="Times New Roman"/>
          <w:sz w:val="24"/>
          <w:szCs w:val="24"/>
        </w:rPr>
        <w:t xml:space="preserve">These benefits are substantial. As the District Court emphasized, the Law School's admissions policy promotes "cross-racial understanding," helps to break down racial stereotypes, and "enables [students] to better understand persons of different races." App. to Pet. for Cert. 246a. These benefits are "important and laudable," because "classroom discussion is livelier, more spirited, and simply more enlightening and interesting" when the students have "the greatest possible variety of backgrounds." </w:t>
      </w:r>
      <w:r w:rsidRPr="00404336">
        <w:rPr>
          <w:rFonts w:ascii="Times New Roman" w:hAnsi="Times New Roman"/>
          <w:i/>
          <w:iCs/>
          <w:sz w:val="24"/>
          <w:szCs w:val="24"/>
        </w:rPr>
        <w:t>Id.,</w:t>
      </w:r>
      <w:r w:rsidRPr="00404336">
        <w:rPr>
          <w:rFonts w:ascii="Times New Roman" w:hAnsi="Times New Roman"/>
          <w:sz w:val="24"/>
          <w:szCs w:val="24"/>
        </w:rPr>
        <w:t xml:space="preserve"> at 246a, 244a.</w:t>
      </w:r>
    </w:p>
    <w:p w14:paraId="4F946BE9" w14:textId="77777777" w:rsidR="00404336" w:rsidRDefault="00404336" w:rsidP="00404336">
      <w:pPr>
        <w:spacing w:before="100" w:beforeAutospacing="1" w:after="100" w:afterAutospacing="1"/>
        <w:rPr>
          <w:rFonts w:ascii="Times New Roman" w:hAnsi="Times New Roman"/>
          <w:sz w:val="24"/>
          <w:szCs w:val="24"/>
        </w:rPr>
      </w:pPr>
      <w:r w:rsidRPr="00404336">
        <w:rPr>
          <w:rFonts w:ascii="Times New Roman" w:hAnsi="Times New Roman"/>
          <w:sz w:val="24"/>
          <w:szCs w:val="24"/>
        </w:rPr>
        <w:t xml:space="preserve">The Law School's claim of a compelling interest is further bolstered by its </w:t>
      </w:r>
      <w:r w:rsidRPr="00404336">
        <w:rPr>
          <w:rFonts w:ascii="Times New Roman" w:hAnsi="Times New Roman"/>
          <w:i/>
          <w:iCs/>
          <w:sz w:val="24"/>
          <w:szCs w:val="24"/>
        </w:rPr>
        <w:t>amici</w:t>
      </w:r>
      <w:r w:rsidRPr="00404336">
        <w:rPr>
          <w:rFonts w:ascii="Times New Roman" w:hAnsi="Times New Roman"/>
          <w:sz w:val="24"/>
          <w:szCs w:val="24"/>
        </w:rPr>
        <w:t xml:space="preserve">, who point to the educational benefits that flow from student body diversity. In addition to the expert studies and reports </w:t>
      </w:r>
      <w:proofErr w:type="gramStart"/>
      <w:r w:rsidRPr="00404336">
        <w:rPr>
          <w:rFonts w:ascii="Times New Roman" w:hAnsi="Times New Roman"/>
          <w:sz w:val="24"/>
          <w:szCs w:val="24"/>
        </w:rPr>
        <w:t>entered into</w:t>
      </w:r>
      <w:proofErr w:type="gramEnd"/>
      <w:r w:rsidRPr="00404336">
        <w:rPr>
          <w:rFonts w:ascii="Times New Roman" w:hAnsi="Times New Roman"/>
          <w:sz w:val="24"/>
          <w:szCs w:val="24"/>
        </w:rPr>
        <w:t xml:space="preserve"> evidence at trial, numerous studies show that student body diversity promotes learning outcomes, and "better prepares students for an increasingly diverse workforce and society, and better prepares them as professionals." Brief for American Educational Research Association et al. as </w:t>
      </w:r>
      <w:r w:rsidRPr="00404336">
        <w:rPr>
          <w:rFonts w:ascii="Times New Roman" w:hAnsi="Times New Roman"/>
          <w:i/>
          <w:iCs/>
          <w:sz w:val="24"/>
          <w:szCs w:val="24"/>
        </w:rPr>
        <w:t>Amici Curiae</w:t>
      </w:r>
      <w:r w:rsidRPr="00404336">
        <w:rPr>
          <w:rFonts w:ascii="Times New Roman" w:hAnsi="Times New Roman"/>
          <w:sz w:val="24"/>
          <w:szCs w:val="24"/>
        </w:rPr>
        <w:t xml:space="preserve"> 3</w:t>
      </w:r>
      <w:r>
        <w:rPr>
          <w:rFonts w:ascii="Times New Roman" w:hAnsi="Times New Roman"/>
          <w:sz w:val="24"/>
          <w:szCs w:val="24"/>
        </w:rPr>
        <w:t>…</w:t>
      </w:r>
    </w:p>
    <w:p w14:paraId="0BFCA164" w14:textId="77777777" w:rsidR="0075248C" w:rsidRDefault="0075248C" w:rsidP="0075248C">
      <w:pPr>
        <w:spacing w:before="100" w:beforeAutospacing="1" w:after="100" w:afterAutospacing="1"/>
        <w:jc w:val="center"/>
        <w:rPr>
          <w:rFonts w:ascii="Times New Roman" w:hAnsi="Times New Roman"/>
          <w:sz w:val="24"/>
          <w:szCs w:val="24"/>
        </w:rPr>
      </w:pPr>
      <w:r>
        <w:rPr>
          <w:rFonts w:ascii="Times New Roman" w:hAnsi="Times New Roman"/>
          <w:sz w:val="24"/>
          <w:szCs w:val="24"/>
        </w:rPr>
        <w:t>***</w:t>
      </w:r>
    </w:p>
    <w:p w14:paraId="75C82156" w14:textId="77777777" w:rsidR="0075248C" w:rsidRPr="0075248C" w:rsidRDefault="0075248C" w:rsidP="00404336">
      <w:pPr>
        <w:spacing w:before="100" w:beforeAutospacing="1" w:after="100" w:afterAutospacing="1"/>
        <w:rPr>
          <w:rFonts w:ascii="Times New Roman" w:hAnsi="Times New Roman"/>
          <w:sz w:val="24"/>
          <w:szCs w:val="24"/>
        </w:rPr>
      </w:pPr>
      <w:r w:rsidRPr="0075248C">
        <w:rPr>
          <w:rFonts w:ascii="Times New Roman" w:hAnsi="Times New Roman"/>
          <w:sz w:val="24"/>
          <w:szCs w:val="24"/>
        </w:rPr>
        <w:t xml:space="preserve">The Law School does not premise its need for critical mass on "any belief that minority students always (or even consistently) express some characteristic minority viewpoint on any issue." Brief for Respondent Bollinger et al. 30. To the contrary, diminishing the force of such stereotypes is both a crucial part of the Law School's mission, and one that it cannot accomplish with only token numbers of minority students. Just as growing up in a particular region or having </w:t>
      </w:r>
      <w:proofErr w:type="gramStart"/>
      <w:r w:rsidRPr="0075248C">
        <w:rPr>
          <w:rFonts w:ascii="Times New Roman" w:hAnsi="Times New Roman"/>
          <w:sz w:val="24"/>
          <w:szCs w:val="24"/>
        </w:rPr>
        <w:t>particular professional</w:t>
      </w:r>
      <w:proofErr w:type="gramEnd"/>
      <w:r w:rsidRPr="0075248C">
        <w:rPr>
          <w:rFonts w:ascii="Times New Roman" w:hAnsi="Times New Roman"/>
          <w:sz w:val="24"/>
          <w:szCs w:val="24"/>
        </w:rPr>
        <w:t xml:space="preserve"> experiences is likely to affect an individual's views, so too is one's own, unique experience of being a racial minority in a society, like our own, in which race unfortunately still matters. The Law School has determined, based on its experience and expertise, that a "critical mass" of underrepresented minorities is necessary to further its compelling interest in securing the educational benefits of a diverse student body.</w:t>
      </w:r>
    </w:p>
    <w:p w14:paraId="19B3E04C" w14:textId="77777777" w:rsidR="0075248C" w:rsidRPr="00404336" w:rsidRDefault="0075248C" w:rsidP="0075248C">
      <w:pPr>
        <w:spacing w:before="100" w:beforeAutospacing="1" w:after="100" w:afterAutospacing="1"/>
        <w:jc w:val="center"/>
        <w:rPr>
          <w:rFonts w:ascii="Times New Roman" w:hAnsi="Times New Roman"/>
          <w:sz w:val="24"/>
          <w:szCs w:val="24"/>
        </w:rPr>
      </w:pPr>
      <w:r w:rsidRPr="0075248C">
        <w:rPr>
          <w:rFonts w:ascii="Times New Roman" w:hAnsi="Times New Roman"/>
          <w:sz w:val="24"/>
          <w:szCs w:val="24"/>
        </w:rPr>
        <w:t>***</w:t>
      </w:r>
    </w:p>
    <w:p w14:paraId="24B0876C" w14:textId="77777777" w:rsidR="00404336" w:rsidRPr="0075248C" w:rsidRDefault="0075248C" w:rsidP="001F7231">
      <w:pPr>
        <w:rPr>
          <w:rStyle w:val="Emphasis"/>
          <w:rFonts w:ascii="Times New Roman" w:hAnsi="Times New Roman"/>
          <w:i w:val="0"/>
          <w:sz w:val="24"/>
          <w:szCs w:val="24"/>
        </w:rPr>
      </w:pPr>
      <w:r w:rsidRPr="0075248C">
        <w:rPr>
          <w:rFonts w:ascii="Times New Roman" w:hAnsi="Times New Roman"/>
          <w:sz w:val="24"/>
          <w:szCs w:val="24"/>
        </w:rPr>
        <w:t xml:space="preserve">Even in the limited circumstance when drawing racial distinctions is permissible to further a compelling state interest, government is still "constrained in how it may pursue that end: [T]he means chosen to accomplish the [government's] asserted purpose must be specifically and </w:t>
      </w:r>
      <w:r w:rsidRPr="0075248C">
        <w:rPr>
          <w:rFonts w:ascii="Times New Roman" w:hAnsi="Times New Roman"/>
          <w:sz w:val="24"/>
          <w:szCs w:val="24"/>
        </w:rPr>
        <w:lastRenderedPageBreak/>
        <w:t xml:space="preserve">narrowly framed to accomplish that purpose." </w:t>
      </w:r>
      <w:r w:rsidRPr="0075248C">
        <w:rPr>
          <w:rStyle w:val="Emphasis"/>
          <w:rFonts w:ascii="Times New Roman" w:hAnsi="Times New Roman"/>
          <w:sz w:val="24"/>
          <w:szCs w:val="24"/>
        </w:rPr>
        <w:t>Shaw</w:t>
      </w:r>
      <w:r w:rsidRPr="0075248C">
        <w:rPr>
          <w:rFonts w:ascii="Times New Roman" w:hAnsi="Times New Roman"/>
          <w:sz w:val="24"/>
          <w:szCs w:val="24"/>
        </w:rPr>
        <w:t xml:space="preserve"> v. </w:t>
      </w:r>
      <w:r w:rsidRPr="0075248C">
        <w:rPr>
          <w:rStyle w:val="Emphasis"/>
          <w:rFonts w:ascii="Times New Roman" w:hAnsi="Times New Roman"/>
          <w:sz w:val="24"/>
          <w:szCs w:val="24"/>
        </w:rPr>
        <w:t>Hunt,</w:t>
      </w:r>
      <w:r w:rsidRPr="0075248C">
        <w:rPr>
          <w:rFonts w:ascii="Times New Roman" w:hAnsi="Times New Roman"/>
          <w:sz w:val="24"/>
          <w:szCs w:val="24"/>
        </w:rPr>
        <w:t xml:space="preserve"> 517 U. S. 899, 908 (1996) (internal quotation marks and citation omitted). The purpose of the narrow tailoring requirement is to ensure that "the means chosen 'fit' ... </w:t>
      </w:r>
      <w:proofErr w:type="spellStart"/>
      <w:r w:rsidRPr="0075248C">
        <w:rPr>
          <w:rFonts w:ascii="Times New Roman" w:hAnsi="Times New Roman"/>
          <w:sz w:val="24"/>
          <w:szCs w:val="24"/>
        </w:rPr>
        <w:t>th</w:t>
      </w:r>
      <w:proofErr w:type="spellEnd"/>
      <w:r w:rsidRPr="0075248C">
        <w:rPr>
          <w:rFonts w:ascii="Times New Roman" w:hAnsi="Times New Roman"/>
          <w:sz w:val="24"/>
          <w:szCs w:val="24"/>
        </w:rPr>
        <w:t xml:space="preserve">[e] compelling goal so closely that there is little or no possibility that the motive for the classification was illegitimate racial prejudice or stereotype." </w:t>
      </w:r>
      <w:r w:rsidRPr="0075248C">
        <w:rPr>
          <w:rStyle w:val="Emphasis"/>
          <w:rFonts w:ascii="Times New Roman" w:hAnsi="Times New Roman"/>
          <w:sz w:val="24"/>
          <w:szCs w:val="24"/>
        </w:rPr>
        <w:t>Richmond</w:t>
      </w:r>
      <w:r w:rsidRPr="0075248C">
        <w:rPr>
          <w:rFonts w:ascii="Times New Roman" w:hAnsi="Times New Roman"/>
          <w:sz w:val="24"/>
          <w:szCs w:val="24"/>
        </w:rPr>
        <w:t xml:space="preserve"> v. </w:t>
      </w:r>
      <w:r w:rsidRPr="0075248C">
        <w:rPr>
          <w:rStyle w:val="Emphasis"/>
          <w:rFonts w:ascii="Times New Roman" w:hAnsi="Times New Roman"/>
          <w:sz w:val="24"/>
          <w:szCs w:val="24"/>
        </w:rPr>
        <w:t xml:space="preserve">J. A. </w:t>
      </w:r>
      <w:proofErr w:type="spellStart"/>
      <w:r w:rsidRPr="0075248C">
        <w:rPr>
          <w:rStyle w:val="Emphasis"/>
          <w:rFonts w:ascii="Times New Roman" w:hAnsi="Times New Roman"/>
          <w:sz w:val="24"/>
          <w:szCs w:val="24"/>
        </w:rPr>
        <w:t>Croson</w:t>
      </w:r>
      <w:proofErr w:type="spellEnd"/>
      <w:r w:rsidRPr="0075248C">
        <w:rPr>
          <w:rStyle w:val="Emphasis"/>
          <w:rFonts w:ascii="Times New Roman" w:hAnsi="Times New Roman"/>
          <w:sz w:val="24"/>
          <w:szCs w:val="24"/>
        </w:rPr>
        <w:t xml:space="preserve"> Co.</w:t>
      </w:r>
    </w:p>
    <w:p w14:paraId="2347FC79" w14:textId="77777777" w:rsidR="0075248C" w:rsidRPr="0075248C" w:rsidRDefault="0075248C" w:rsidP="001F7231">
      <w:pPr>
        <w:rPr>
          <w:rStyle w:val="Emphasis"/>
          <w:rFonts w:ascii="Times New Roman" w:hAnsi="Times New Roman"/>
          <w:i w:val="0"/>
          <w:sz w:val="24"/>
          <w:szCs w:val="24"/>
        </w:rPr>
      </w:pPr>
    </w:p>
    <w:p w14:paraId="1BAD7750" w14:textId="77777777" w:rsidR="0075248C" w:rsidRPr="0075248C" w:rsidRDefault="0075248C" w:rsidP="0075248C">
      <w:pPr>
        <w:jc w:val="center"/>
        <w:rPr>
          <w:rStyle w:val="Emphasis"/>
          <w:rFonts w:ascii="Times New Roman" w:hAnsi="Times New Roman"/>
          <w:i w:val="0"/>
          <w:sz w:val="24"/>
          <w:szCs w:val="24"/>
        </w:rPr>
      </w:pPr>
      <w:r w:rsidRPr="0075248C">
        <w:rPr>
          <w:rStyle w:val="Emphasis"/>
          <w:rFonts w:ascii="Times New Roman" w:hAnsi="Times New Roman"/>
          <w:i w:val="0"/>
          <w:sz w:val="24"/>
          <w:szCs w:val="24"/>
        </w:rPr>
        <w:t>***</w:t>
      </w:r>
    </w:p>
    <w:p w14:paraId="68C70B3B" w14:textId="77777777" w:rsidR="0075248C" w:rsidRPr="0075248C" w:rsidRDefault="0075248C" w:rsidP="0075248C">
      <w:pPr>
        <w:spacing w:before="100" w:beforeAutospacing="1" w:after="100" w:afterAutospacing="1"/>
        <w:rPr>
          <w:rFonts w:ascii="Times New Roman" w:hAnsi="Times New Roman"/>
          <w:sz w:val="24"/>
          <w:szCs w:val="24"/>
        </w:rPr>
      </w:pPr>
      <w:r w:rsidRPr="0075248C">
        <w:rPr>
          <w:rFonts w:ascii="Times New Roman" w:hAnsi="Times New Roman"/>
          <w:sz w:val="24"/>
          <w:szCs w:val="24"/>
        </w:rPr>
        <w:t>To be narrowly tailored, a race-conscious admissions program cannot use a quota system--it cannot "</w:t>
      </w:r>
      <w:proofErr w:type="spellStart"/>
      <w:r w:rsidRPr="0075248C">
        <w:rPr>
          <w:rFonts w:ascii="Times New Roman" w:hAnsi="Times New Roman"/>
          <w:sz w:val="24"/>
          <w:szCs w:val="24"/>
        </w:rPr>
        <w:t>insulat</w:t>
      </w:r>
      <w:proofErr w:type="spellEnd"/>
      <w:r w:rsidRPr="0075248C">
        <w:rPr>
          <w:rFonts w:ascii="Times New Roman" w:hAnsi="Times New Roman"/>
          <w:sz w:val="24"/>
          <w:szCs w:val="24"/>
        </w:rPr>
        <w:t xml:space="preserve">[e] each category of applicants with certain desired qualifications from competition with all other applicants." </w:t>
      </w:r>
      <w:r w:rsidRPr="0075248C">
        <w:rPr>
          <w:rFonts w:ascii="Times New Roman" w:hAnsi="Times New Roman"/>
          <w:i/>
          <w:iCs/>
          <w:sz w:val="24"/>
          <w:szCs w:val="24"/>
        </w:rPr>
        <w:t>Bakke,</w:t>
      </w:r>
      <w:r w:rsidRPr="0075248C">
        <w:rPr>
          <w:rFonts w:ascii="Times New Roman" w:hAnsi="Times New Roman"/>
          <w:sz w:val="24"/>
          <w:szCs w:val="24"/>
        </w:rPr>
        <w:t xml:space="preserve"> </w:t>
      </w:r>
      <w:r w:rsidRPr="0075248C">
        <w:rPr>
          <w:rFonts w:ascii="Times New Roman" w:hAnsi="Times New Roman"/>
          <w:i/>
          <w:iCs/>
          <w:sz w:val="24"/>
          <w:szCs w:val="24"/>
        </w:rPr>
        <w:t>supra</w:t>
      </w:r>
      <w:r w:rsidRPr="0075248C">
        <w:rPr>
          <w:rFonts w:ascii="Times New Roman" w:hAnsi="Times New Roman"/>
          <w:sz w:val="24"/>
          <w:szCs w:val="24"/>
        </w:rPr>
        <w:t>, at 315 (opinion of Powell, J.). Instead, a university may consider race or ethnicity only as a " 'plus' in a particular applicant's file," without "</w:t>
      </w:r>
      <w:proofErr w:type="spellStart"/>
      <w:r w:rsidRPr="0075248C">
        <w:rPr>
          <w:rFonts w:ascii="Times New Roman" w:hAnsi="Times New Roman"/>
          <w:sz w:val="24"/>
          <w:szCs w:val="24"/>
        </w:rPr>
        <w:t>insulat</w:t>
      </w:r>
      <w:proofErr w:type="spellEnd"/>
      <w:r w:rsidRPr="0075248C">
        <w:rPr>
          <w:rFonts w:ascii="Times New Roman" w:hAnsi="Times New Roman"/>
          <w:sz w:val="24"/>
          <w:szCs w:val="24"/>
        </w:rPr>
        <w:t>[</w:t>
      </w:r>
      <w:proofErr w:type="spellStart"/>
      <w:r w:rsidRPr="0075248C">
        <w:rPr>
          <w:rFonts w:ascii="Times New Roman" w:hAnsi="Times New Roman"/>
          <w:sz w:val="24"/>
          <w:szCs w:val="24"/>
        </w:rPr>
        <w:t>ing</w:t>
      </w:r>
      <w:proofErr w:type="spellEnd"/>
      <w:r w:rsidRPr="0075248C">
        <w:rPr>
          <w:rFonts w:ascii="Times New Roman" w:hAnsi="Times New Roman"/>
          <w:sz w:val="24"/>
          <w:szCs w:val="24"/>
        </w:rPr>
        <w:t xml:space="preserve">] the individual from comparison with all other candidates for the available seats." </w:t>
      </w:r>
      <w:r w:rsidRPr="0075248C">
        <w:rPr>
          <w:rFonts w:ascii="Times New Roman" w:hAnsi="Times New Roman"/>
          <w:i/>
          <w:iCs/>
          <w:sz w:val="24"/>
          <w:szCs w:val="24"/>
        </w:rPr>
        <w:t>Id.,</w:t>
      </w:r>
      <w:r w:rsidRPr="0075248C">
        <w:rPr>
          <w:rFonts w:ascii="Times New Roman" w:hAnsi="Times New Roman"/>
          <w:sz w:val="24"/>
          <w:szCs w:val="24"/>
        </w:rPr>
        <w:t xml:space="preserve"> at 317. In other words, an admissions program must be "flexible enough to consider all pertinent elements of diversity in light of the particular qualifications of each applicant, and to place them on the same footing for consideration, although not necessarily </w:t>
      </w:r>
      <w:proofErr w:type="gramStart"/>
      <w:r w:rsidRPr="0075248C">
        <w:rPr>
          <w:rFonts w:ascii="Times New Roman" w:hAnsi="Times New Roman"/>
          <w:sz w:val="24"/>
          <w:szCs w:val="24"/>
        </w:rPr>
        <w:t>according</w:t>
      </w:r>
      <w:proofErr w:type="gramEnd"/>
      <w:r w:rsidRPr="0075248C">
        <w:rPr>
          <w:rFonts w:ascii="Times New Roman" w:hAnsi="Times New Roman"/>
          <w:sz w:val="24"/>
          <w:szCs w:val="24"/>
        </w:rPr>
        <w:t xml:space="preserve"> them the same weight." </w:t>
      </w:r>
      <w:r w:rsidRPr="0075248C">
        <w:rPr>
          <w:rFonts w:ascii="Times New Roman" w:hAnsi="Times New Roman"/>
          <w:i/>
          <w:iCs/>
          <w:sz w:val="24"/>
          <w:szCs w:val="24"/>
        </w:rPr>
        <w:t>Ibid.</w:t>
      </w:r>
    </w:p>
    <w:p w14:paraId="3706C81A" w14:textId="77777777" w:rsidR="0075248C" w:rsidRDefault="0075248C" w:rsidP="0075248C">
      <w:pPr>
        <w:spacing w:before="100" w:beforeAutospacing="1" w:after="100" w:afterAutospacing="1"/>
        <w:rPr>
          <w:rFonts w:ascii="Times New Roman" w:hAnsi="Times New Roman"/>
          <w:sz w:val="24"/>
          <w:szCs w:val="24"/>
        </w:rPr>
      </w:pPr>
      <w:r w:rsidRPr="0075248C">
        <w:rPr>
          <w:rFonts w:ascii="Times New Roman" w:hAnsi="Times New Roman"/>
          <w:sz w:val="24"/>
          <w:szCs w:val="24"/>
        </w:rPr>
        <w:t xml:space="preserve">We find that the Law School's admissions program bears the hallmarks of a narrowly tailored plan. As Justice Powell made clear in </w:t>
      </w:r>
      <w:r w:rsidRPr="0075248C">
        <w:rPr>
          <w:rFonts w:ascii="Times New Roman" w:hAnsi="Times New Roman"/>
          <w:i/>
          <w:iCs/>
          <w:sz w:val="24"/>
          <w:szCs w:val="24"/>
        </w:rPr>
        <w:t>Bakke</w:t>
      </w:r>
      <w:r w:rsidRPr="0075248C">
        <w:rPr>
          <w:rFonts w:ascii="Times New Roman" w:hAnsi="Times New Roman"/>
          <w:sz w:val="24"/>
          <w:szCs w:val="24"/>
        </w:rPr>
        <w:t xml:space="preserve">, truly individualized consideration demands that race be used in a flexible, nonmechanical way. It follows from this mandate that universities cannot establish quotas for members of certain racial groups or put members of those groups on separate admissions tracks. See </w:t>
      </w:r>
      <w:r w:rsidRPr="0075248C">
        <w:rPr>
          <w:rFonts w:ascii="Times New Roman" w:hAnsi="Times New Roman"/>
          <w:i/>
          <w:iCs/>
          <w:sz w:val="24"/>
          <w:szCs w:val="24"/>
        </w:rPr>
        <w:t>id.</w:t>
      </w:r>
      <w:r w:rsidRPr="0075248C">
        <w:rPr>
          <w:rFonts w:ascii="Times New Roman" w:hAnsi="Times New Roman"/>
          <w:sz w:val="24"/>
          <w:szCs w:val="24"/>
        </w:rPr>
        <w:t xml:space="preserve">, at 315-316. Nor can universities insulate applicants who belong to certain racial or ethnic groups from the competition for admission. </w:t>
      </w:r>
      <w:r w:rsidRPr="0075248C">
        <w:rPr>
          <w:rFonts w:ascii="Times New Roman" w:hAnsi="Times New Roman"/>
          <w:i/>
          <w:iCs/>
          <w:sz w:val="24"/>
          <w:szCs w:val="24"/>
        </w:rPr>
        <w:t>Ibid</w:t>
      </w:r>
      <w:r w:rsidRPr="0075248C">
        <w:rPr>
          <w:rFonts w:ascii="Times New Roman" w:hAnsi="Times New Roman"/>
          <w:sz w:val="24"/>
          <w:szCs w:val="24"/>
        </w:rPr>
        <w:t xml:space="preserve">. Universities can, however, consider race or ethnicity more flexibly as a "plus" factor in the context of individualized consideration of </w:t>
      </w:r>
      <w:proofErr w:type="gramStart"/>
      <w:r w:rsidRPr="0075248C">
        <w:rPr>
          <w:rFonts w:ascii="Times New Roman" w:hAnsi="Times New Roman"/>
          <w:sz w:val="24"/>
          <w:szCs w:val="24"/>
        </w:rPr>
        <w:t>each and every</w:t>
      </w:r>
      <w:proofErr w:type="gramEnd"/>
      <w:r w:rsidRPr="0075248C">
        <w:rPr>
          <w:rFonts w:ascii="Times New Roman" w:hAnsi="Times New Roman"/>
          <w:sz w:val="24"/>
          <w:szCs w:val="24"/>
        </w:rPr>
        <w:t xml:space="preserve"> applicant. </w:t>
      </w:r>
      <w:r w:rsidRPr="0075248C">
        <w:rPr>
          <w:rFonts w:ascii="Times New Roman" w:hAnsi="Times New Roman"/>
          <w:i/>
          <w:iCs/>
          <w:sz w:val="24"/>
          <w:szCs w:val="24"/>
        </w:rPr>
        <w:t>Ibid</w:t>
      </w:r>
      <w:r w:rsidRPr="0075248C">
        <w:rPr>
          <w:rFonts w:ascii="Times New Roman" w:hAnsi="Times New Roman"/>
          <w:sz w:val="24"/>
          <w:szCs w:val="24"/>
        </w:rPr>
        <w:t>.</w:t>
      </w:r>
    </w:p>
    <w:p w14:paraId="1A3755FB" w14:textId="77777777" w:rsidR="003116EA" w:rsidRDefault="003116EA" w:rsidP="003116EA">
      <w:pPr>
        <w:spacing w:before="100" w:beforeAutospacing="1" w:after="100" w:afterAutospacing="1"/>
        <w:jc w:val="center"/>
        <w:rPr>
          <w:rFonts w:ascii="Times New Roman" w:hAnsi="Times New Roman"/>
          <w:sz w:val="24"/>
          <w:szCs w:val="24"/>
        </w:rPr>
      </w:pPr>
      <w:r>
        <w:rPr>
          <w:rFonts w:ascii="Times New Roman" w:hAnsi="Times New Roman"/>
          <w:sz w:val="24"/>
          <w:szCs w:val="24"/>
        </w:rPr>
        <w:t>***</w:t>
      </w:r>
    </w:p>
    <w:p w14:paraId="57EA2B11" w14:textId="77777777" w:rsidR="003116EA" w:rsidRPr="003116EA" w:rsidRDefault="003116EA" w:rsidP="0075248C">
      <w:pPr>
        <w:spacing w:before="100" w:beforeAutospacing="1" w:after="100" w:afterAutospacing="1"/>
        <w:rPr>
          <w:rFonts w:ascii="Times New Roman" w:hAnsi="Times New Roman"/>
          <w:sz w:val="24"/>
          <w:szCs w:val="24"/>
        </w:rPr>
      </w:pPr>
      <w:r w:rsidRPr="003116EA">
        <w:rPr>
          <w:rFonts w:ascii="Times New Roman" w:hAnsi="Times New Roman"/>
          <w:sz w:val="24"/>
          <w:szCs w:val="24"/>
        </w:rPr>
        <w:t xml:space="preserve">The Law School's current admissions program considers race as one factor among many, </w:t>
      </w:r>
      <w:proofErr w:type="gramStart"/>
      <w:r w:rsidRPr="003116EA">
        <w:rPr>
          <w:rFonts w:ascii="Times New Roman" w:hAnsi="Times New Roman"/>
          <w:sz w:val="24"/>
          <w:szCs w:val="24"/>
        </w:rPr>
        <w:t>in an effort to</w:t>
      </w:r>
      <w:proofErr w:type="gramEnd"/>
      <w:r w:rsidRPr="003116EA">
        <w:rPr>
          <w:rFonts w:ascii="Times New Roman" w:hAnsi="Times New Roman"/>
          <w:sz w:val="24"/>
          <w:szCs w:val="24"/>
        </w:rPr>
        <w:t xml:space="preserve"> assemble a student body that is diverse in ways broader than race. Because a lottery would make that kind of nuanced judgment impossible, it would effectively sacrifice all other educational values, not to mention every other kind of diversity. So too with the suggestion that the Law School simply lower admissions standards for all students, a drastic remedy that would require the Law School to become a much different institution and sacrifice a vital component of its educational mission. The United States advocates "percentage plans," recently adopted by public undergraduate institutions in Texas, Florida, and California to guarantee admission to all students above a certain class-rank threshold in every high school in the State. Brief for United States as </w:t>
      </w:r>
      <w:r w:rsidRPr="003116EA">
        <w:rPr>
          <w:rFonts w:ascii="Times New Roman" w:hAnsi="Times New Roman"/>
          <w:i/>
          <w:iCs/>
          <w:sz w:val="24"/>
          <w:szCs w:val="24"/>
        </w:rPr>
        <w:t>Amicus Curiae</w:t>
      </w:r>
      <w:r w:rsidRPr="003116EA">
        <w:rPr>
          <w:rFonts w:ascii="Times New Roman" w:hAnsi="Times New Roman"/>
          <w:sz w:val="24"/>
          <w:szCs w:val="24"/>
        </w:rPr>
        <w:t xml:space="preserve"> 14-18. The United States does not, however, explain how such plans could work for graduate and professional schools. More-over, even assuming such plans are race-neutral, they may preclude the university from conducting the individualized assessments necessary to assemble a student body that is not just racially diverse, but diverse along all the qualities valued by the university. We are satisfied that the Law School adequately considered race-neutral alternatives currently capable of producing a critical mass without forcing the Law School to abandon the academic selectivity that is the cornerstone of its educational mission.</w:t>
      </w:r>
    </w:p>
    <w:p w14:paraId="4D82FD72" w14:textId="77777777" w:rsidR="003116EA" w:rsidRPr="003116EA" w:rsidRDefault="003116EA" w:rsidP="003116EA">
      <w:pPr>
        <w:spacing w:before="100" w:beforeAutospacing="1" w:after="100" w:afterAutospacing="1"/>
        <w:jc w:val="center"/>
        <w:rPr>
          <w:rFonts w:ascii="Times New Roman" w:hAnsi="Times New Roman"/>
          <w:sz w:val="24"/>
          <w:szCs w:val="24"/>
        </w:rPr>
      </w:pPr>
      <w:r w:rsidRPr="003116EA">
        <w:rPr>
          <w:rFonts w:ascii="Times New Roman" w:hAnsi="Times New Roman"/>
          <w:sz w:val="24"/>
          <w:szCs w:val="24"/>
        </w:rPr>
        <w:lastRenderedPageBreak/>
        <w:t>***</w:t>
      </w:r>
    </w:p>
    <w:p w14:paraId="3541E930" w14:textId="77777777" w:rsidR="003116EA" w:rsidRPr="0075248C" w:rsidRDefault="003116EA" w:rsidP="0075248C">
      <w:pPr>
        <w:spacing w:before="100" w:beforeAutospacing="1" w:after="100" w:afterAutospacing="1"/>
        <w:rPr>
          <w:rFonts w:ascii="Times New Roman" w:hAnsi="Times New Roman"/>
          <w:sz w:val="24"/>
          <w:szCs w:val="24"/>
        </w:rPr>
      </w:pPr>
      <w:r w:rsidRPr="003116EA">
        <w:rPr>
          <w:rFonts w:ascii="Times New Roman" w:hAnsi="Times New Roman"/>
          <w:sz w:val="24"/>
          <w:szCs w:val="24"/>
        </w:rPr>
        <w:t xml:space="preserve">In summary, the Equal Protection Clause does not prohibit the Law School's narrowly tailored use of race in admissions decisions to further a compelling interest in obtaining the educational benefits that flow from a diverse student body. Consequently, petitioner's statutory claims based on Title VI and 42 U. S. C. §1981 also fail. See </w:t>
      </w:r>
      <w:r w:rsidRPr="003116EA">
        <w:rPr>
          <w:rStyle w:val="Emphasis"/>
          <w:rFonts w:ascii="Times New Roman" w:hAnsi="Times New Roman"/>
          <w:sz w:val="24"/>
          <w:szCs w:val="24"/>
        </w:rPr>
        <w:t>Bakke,</w:t>
      </w:r>
      <w:r w:rsidRPr="003116EA">
        <w:rPr>
          <w:rFonts w:ascii="Times New Roman" w:hAnsi="Times New Roman"/>
          <w:sz w:val="24"/>
          <w:szCs w:val="24"/>
        </w:rPr>
        <w:t xml:space="preserve"> </w:t>
      </w:r>
      <w:r w:rsidRPr="003116EA">
        <w:rPr>
          <w:rStyle w:val="Emphasis"/>
          <w:rFonts w:ascii="Times New Roman" w:hAnsi="Times New Roman"/>
          <w:sz w:val="24"/>
          <w:szCs w:val="24"/>
        </w:rPr>
        <w:t>supra</w:t>
      </w:r>
      <w:r w:rsidRPr="003116EA">
        <w:rPr>
          <w:rFonts w:ascii="Times New Roman" w:hAnsi="Times New Roman"/>
          <w:sz w:val="24"/>
          <w:szCs w:val="24"/>
        </w:rPr>
        <w:t xml:space="preserve">, at 287 (opinion of Powell, J.) ("Title VI ... proscribe[s] only those racial classifications that would violate the Equal Protection Clause or the Fifth Amendment"); </w:t>
      </w:r>
      <w:r w:rsidRPr="003116EA">
        <w:rPr>
          <w:rStyle w:val="Emphasis"/>
          <w:rFonts w:ascii="Times New Roman" w:hAnsi="Times New Roman"/>
          <w:sz w:val="24"/>
          <w:szCs w:val="24"/>
        </w:rPr>
        <w:t>General Building Contractors Assn., Inc.</w:t>
      </w:r>
      <w:r w:rsidRPr="003116EA">
        <w:rPr>
          <w:rFonts w:ascii="Times New Roman" w:hAnsi="Times New Roman"/>
          <w:sz w:val="24"/>
          <w:szCs w:val="24"/>
        </w:rPr>
        <w:t xml:space="preserve"> v. </w:t>
      </w:r>
      <w:r w:rsidRPr="003116EA">
        <w:rPr>
          <w:rStyle w:val="Emphasis"/>
          <w:rFonts w:ascii="Times New Roman" w:hAnsi="Times New Roman"/>
          <w:sz w:val="24"/>
          <w:szCs w:val="24"/>
        </w:rPr>
        <w:t>Pennsylvania,</w:t>
      </w:r>
      <w:r w:rsidRPr="003116EA">
        <w:rPr>
          <w:rFonts w:ascii="Times New Roman" w:hAnsi="Times New Roman"/>
          <w:sz w:val="24"/>
          <w:szCs w:val="24"/>
        </w:rPr>
        <w:t xml:space="preserve"> 458 U. S. 375, 389-391 (1982) (the prohibition against discrimination in §1981 is co-extensive with the Equal Protection Clause). The judgment of the Court of Appeals for the Sixth Circuit, accordingly, is affirmed.</w:t>
      </w:r>
    </w:p>
    <w:p w14:paraId="3C9BAA0F" w14:textId="77777777" w:rsidR="0075248C" w:rsidRDefault="0075248C" w:rsidP="001F7231">
      <w:pPr>
        <w:rPr>
          <w:rFonts w:ascii="Times New Roman" w:hAnsi="Times New Roman"/>
          <w:sz w:val="24"/>
          <w:szCs w:val="24"/>
        </w:rPr>
      </w:pPr>
    </w:p>
    <w:p w14:paraId="3AD7D033" w14:textId="77777777" w:rsidR="003116EA" w:rsidRPr="003116EA" w:rsidRDefault="003116EA" w:rsidP="003116EA">
      <w:pPr>
        <w:pStyle w:val="NormalWeb"/>
      </w:pPr>
      <w:r w:rsidRPr="003116EA">
        <w:rPr>
          <w:rStyle w:val="Emphasis"/>
          <w:i w:val="0"/>
        </w:rPr>
        <w:t>Chief Justice Rehnquist</w:t>
      </w:r>
      <w:r w:rsidRPr="003116EA">
        <w:rPr>
          <w:i/>
        </w:rPr>
        <w:t xml:space="preserve">, </w:t>
      </w:r>
      <w:r w:rsidRPr="003116EA">
        <w:t>with whom</w:t>
      </w:r>
      <w:r w:rsidRPr="003116EA">
        <w:rPr>
          <w:i/>
        </w:rPr>
        <w:t xml:space="preserve"> </w:t>
      </w:r>
      <w:r w:rsidRPr="003116EA">
        <w:rPr>
          <w:rStyle w:val="Emphasis"/>
          <w:i w:val="0"/>
        </w:rPr>
        <w:t xml:space="preserve">Justice Scalia, Justice Kennedy, </w:t>
      </w:r>
      <w:r w:rsidRPr="003116EA">
        <w:t>and</w:t>
      </w:r>
      <w:r w:rsidRPr="003116EA">
        <w:rPr>
          <w:rStyle w:val="Emphasis"/>
        </w:rPr>
        <w:t xml:space="preserve"> </w:t>
      </w:r>
      <w:r w:rsidRPr="003116EA">
        <w:rPr>
          <w:rStyle w:val="Emphasis"/>
          <w:i w:val="0"/>
        </w:rPr>
        <w:t xml:space="preserve">Justice Thomas </w:t>
      </w:r>
      <w:r w:rsidRPr="003116EA">
        <w:t>join, dissenting</w:t>
      </w:r>
      <w:r>
        <w:t>.</w:t>
      </w:r>
    </w:p>
    <w:p w14:paraId="045B0AB3" w14:textId="77777777" w:rsidR="003116EA" w:rsidRDefault="003116EA" w:rsidP="003116EA">
      <w:pPr>
        <w:pStyle w:val="NormalWeb"/>
      </w:pPr>
      <w:r>
        <w:t xml:space="preserve">I agree with the Court that, "in the limited circumstance when drawing racial distinctions is permissible," the government must ensure that its means are narrowly tailored to achieve a compelling state interest. </w:t>
      </w:r>
      <w:r>
        <w:rPr>
          <w:rStyle w:val="Emphasis"/>
        </w:rPr>
        <w:t>Ante</w:t>
      </w:r>
      <w:r>
        <w:t>, at 21...I do not believe, however, that the University of Michigan Law School's (Law School) means are narrowly tailored to the interest it asserts. The Law School claims it must take the steps it does to achieve a " 'critical mass' " of underrepresented minority students. Brief for Respondents Bollinger et al. 13. But its actual program bears no relation to this asserted goal. Stripped of its "critical mass" veil, the Law School's program is revealed as a naked effort to achieve racial balancing.</w:t>
      </w:r>
    </w:p>
    <w:p w14:paraId="33B62429" w14:textId="77777777" w:rsidR="00BB1951" w:rsidRDefault="00BB1951" w:rsidP="00BB1951">
      <w:pPr>
        <w:spacing w:before="100" w:beforeAutospacing="1" w:after="100" w:afterAutospacing="1"/>
        <w:jc w:val="center"/>
        <w:rPr>
          <w:rFonts w:ascii="Times New Roman" w:hAnsi="Times New Roman"/>
          <w:sz w:val="24"/>
          <w:szCs w:val="24"/>
        </w:rPr>
      </w:pPr>
      <w:r>
        <w:rPr>
          <w:rFonts w:ascii="Times New Roman" w:hAnsi="Times New Roman"/>
          <w:sz w:val="24"/>
          <w:szCs w:val="24"/>
        </w:rPr>
        <w:t>***</w:t>
      </w:r>
    </w:p>
    <w:p w14:paraId="6D95F609" w14:textId="77777777" w:rsidR="00BB1951" w:rsidRPr="00BB1951" w:rsidRDefault="00BB1951" w:rsidP="00BB1951">
      <w:pPr>
        <w:spacing w:before="100" w:beforeAutospacing="1" w:after="100" w:afterAutospacing="1"/>
        <w:rPr>
          <w:rFonts w:ascii="Times New Roman" w:hAnsi="Times New Roman"/>
          <w:sz w:val="24"/>
          <w:szCs w:val="24"/>
        </w:rPr>
      </w:pPr>
      <w:r w:rsidRPr="00BB1951">
        <w:rPr>
          <w:rFonts w:ascii="Times New Roman" w:hAnsi="Times New Roman"/>
          <w:sz w:val="24"/>
          <w:szCs w:val="24"/>
        </w:rPr>
        <w:t xml:space="preserve">In practice, the Law School's program bears little or no relation to its asserted goal of achieving "critical mass." Respondents explain that the Law School seeks to accumulate a "critical mass" of </w:t>
      </w:r>
      <w:r w:rsidRPr="00BB1951">
        <w:rPr>
          <w:rFonts w:ascii="Times New Roman" w:hAnsi="Times New Roman"/>
          <w:i/>
          <w:iCs/>
          <w:sz w:val="24"/>
          <w:szCs w:val="24"/>
        </w:rPr>
        <w:t>each</w:t>
      </w:r>
      <w:r w:rsidRPr="00BB1951">
        <w:rPr>
          <w:rFonts w:ascii="Times New Roman" w:hAnsi="Times New Roman"/>
          <w:sz w:val="24"/>
          <w:szCs w:val="24"/>
        </w:rPr>
        <w:t xml:space="preserve"> underrepresented minority group. But the record demonstrates that the Law School's admissions practices with respect to these groups differ dramatically and cannot be defended under any consistent use of the term "critical mass."</w:t>
      </w:r>
    </w:p>
    <w:p w14:paraId="2D0C9981" w14:textId="77777777" w:rsidR="00BB1951" w:rsidRDefault="00BB1951" w:rsidP="00BB1951">
      <w:pPr>
        <w:spacing w:before="100" w:beforeAutospacing="1" w:after="100" w:afterAutospacing="1"/>
        <w:rPr>
          <w:rFonts w:ascii="Times New Roman" w:hAnsi="Times New Roman"/>
          <w:sz w:val="24"/>
          <w:szCs w:val="24"/>
        </w:rPr>
      </w:pPr>
      <w:r w:rsidRPr="00BB1951">
        <w:rPr>
          <w:rFonts w:ascii="Times New Roman" w:hAnsi="Times New Roman"/>
          <w:sz w:val="24"/>
          <w:szCs w:val="24"/>
        </w:rPr>
        <w:t xml:space="preserve">From 1995 through 2000, the Law School admitted between 1,130 and 1,310 students. Of those, between 13 and 19 were Native American, between 91 and 108 were </w:t>
      </w:r>
      <w:proofErr w:type="gramStart"/>
      <w:r w:rsidRPr="00BB1951">
        <w:rPr>
          <w:rFonts w:ascii="Times New Roman" w:hAnsi="Times New Roman"/>
          <w:sz w:val="24"/>
          <w:szCs w:val="24"/>
        </w:rPr>
        <w:t>African-Americans</w:t>
      </w:r>
      <w:proofErr w:type="gramEnd"/>
      <w:r w:rsidRPr="00BB1951">
        <w:rPr>
          <w:rFonts w:ascii="Times New Roman" w:hAnsi="Times New Roman"/>
          <w:sz w:val="24"/>
          <w:szCs w:val="24"/>
        </w:rPr>
        <w:t>, and between 47 and 56 were Hispanic. If the Law School is admitting between 91 and 108</w:t>
      </w:r>
      <w:r w:rsidRPr="00BB1951">
        <w:rPr>
          <w:rFonts w:ascii="Times New Roman" w:hAnsi="Times New Roman"/>
          <w:sz w:val="24"/>
          <w:szCs w:val="24"/>
        </w:rPr>
        <w:br/>
      </w:r>
      <w:proofErr w:type="gramStart"/>
      <w:r w:rsidRPr="00BB1951">
        <w:rPr>
          <w:rFonts w:ascii="Times New Roman" w:hAnsi="Times New Roman"/>
          <w:sz w:val="24"/>
          <w:szCs w:val="24"/>
        </w:rPr>
        <w:t>African-Americans</w:t>
      </w:r>
      <w:proofErr w:type="gramEnd"/>
      <w:r w:rsidRPr="00BB1951">
        <w:rPr>
          <w:rFonts w:ascii="Times New Roman" w:hAnsi="Times New Roman"/>
          <w:sz w:val="24"/>
          <w:szCs w:val="24"/>
        </w:rPr>
        <w:t xml:space="preserve"> in order to achieve "critical mass," thereby preventing African-American students from feeling "isolated or like spokespersons for their race," one would think that a number of the same order of magnitude would be necessary to accomplish the same purpose for Hispanics and Native Americans. </w:t>
      </w:r>
    </w:p>
    <w:p w14:paraId="5769A26F" w14:textId="77777777" w:rsidR="00BB1951" w:rsidRDefault="00BB1951" w:rsidP="00BB1951">
      <w:pPr>
        <w:spacing w:before="100" w:beforeAutospacing="1" w:after="100" w:afterAutospacing="1"/>
        <w:jc w:val="center"/>
        <w:rPr>
          <w:rFonts w:ascii="Times New Roman" w:hAnsi="Times New Roman"/>
          <w:sz w:val="24"/>
          <w:szCs w:val="24"/>
        </w:rPr>
      </w:pPr>
      <w:r>
        <w:rPr>
          <w:rFonts w:ascii="Times New Roman" w:hAnsi="Times New Roman"/>
          <w:sz w:val="24"/>
          <w:szCs w:val="24"/>
        </w:rPr>
        <w:t>***</w:t>
      </w:r>
    </w:p>
    <w:p w14:paraId="0A895B7D" w14:textId="77777777" w:rsidR="00BB1951" w:rsidRDefault="00BB1951" w:rsidP="00BB1951">
      <w:pPr>
        <w:pStyle w:val="NormalWeb"/>
      </w:pPr>
      <w:r>
        <w:t xml:space="preserve">Only when the "critical mass" label is discarded does a likely explanation for these numbers emerge. The Court states that the Law School's goal of attaining a "critical mass" of </w:t>
      </w:r>
      <w:r>
        <w:lastRenderedPageBreak/>
        <w:t>underrepresented minority students is not an interest in merely " '</w:t>
      </w:r>
      <w:proofErr w:type="spellStart"/>
      <w:r>
        <w:t>assur</w:t>
      </w:r>
      <w:proofErr w:type="spellEnd"/>
      <w:r>
        <w:t>[</w:t>
      </w:r>
      <w:proofErr w:type="spellStart"/>
      <w:r>
        <w:t>ing</w:t>
      </w:r>
      <w:proofErr w:type="spellEnd"/>
      <w:r>
        <w:t xml:space="preserve">] within its student body some specified percentage of a particular group merely because of its race or ethnic origin.' " </w:t>
      </w:r>
      <w:r>
        <w:rPr>
          <w:rStyle w:val="Emphasis"/>
        </w:rPr>
        <w:t>Ante</w:t>
      </w:r>
      <w:r>
        <w:t xml:space="preserve">, at 17. The Court recognizes that such an interest "would amount to outright racial balancing, which is patently unconstitutional." </w:t>
      </w:r>
      <w:r>
        <w:rPr>
          <w:rStyle w:val="Emphasis"/>
        </w:rPr>
        <w:t>Ante</w:t>
      </w:r>
      <w:r>
        <w:t xml:space="preserve">, at 17. The Court concludes, however, that the Law School's use of race in admissions, consistent with Justice Powell's opinion in </w:t>
      </w:r>
      <w:r>
        <w:rPr>
          <w:rStyle w:val="Emphasis"/>
        </w:rPr>
        <w:t>Bakke</w:t>
      </w:r>
      <w:r>
        <w:t>, only pays " '[s]</w:t>
      </w:r>
      <w:proofErr w:type="spellStart"/>
      <w:r>
        <w:t>ome</w:t>
      </w:r>
      <w:proofErr w:type="spellEnd"/>
      <w:r>
        <w:t xml:space="preserve"> attention to numbers.' " </w:t>
      </w:r>
      <w:r>
        <w:rPr>
          <w:rStyle w:val="Emphasis"/>
        </w:rPr>
        <w:t>Ante</w:t>
      </w:r>
      <w:r>
        <w:t>, at 23.</w:t>
      </w:r>
    </w:p>
    <w:p w14:paraId="528771BF" w14:textId="77777777" w:rsidR="00BB1951" w:rsidRDefault="00BB1951" w:rsidP="00BB1951">
      <w:pPr>
        <w:pStyle w:val="NormalWeb"/>
      </w:pPr>
      <w:r>
        <w:t>But the correlation between the percentage of the Law School's pool of applicants who are members of the three minority groups and the percentage of the admitted applicants who are members of these same groups is far too precise to be dismissed as merely the result of the school paying "some attention to [the] numbers." As the tables below show [omitted], from 1995 through 2000 the percentage of admitted applicants who were members of these minority groups closely tracked the percentage of individuals in the school's applicant pool who were from the same groups.</w:t>
      </w:r>
    </w:p>
    <w:p w14:paraId="31239417" w14:textId="77777777" w:rsidR="00BB1951" w:rsidRDefault="00BB1951" w:rsidP="00BB1951">
      <w:pPr>
        <w:pStyle w:val="NormalWeb"/>
        <w:jc w:val="center"/>
      </w:pPr>
      <w:r>
        <w:t>***</w:t>
      </w:r>
    </w:p>
    <w:p w14:paraId="3CF4F8D1" w14:textId="77777777" w:rsidR="00BB1951" w:rsidRDefault="00BB1951" w:rsidP="00BB1951">
      <w:pPr>
        <w:pStyle w:val="NormalWeb"/>
      </w:pPr>
      <w:r>
        <w:t xml:space="preserve">The Court, in an unprecedented display of deference under our strict scrutiny analysis, upholds the Law School's program despite its obvious flaws. We have said that when it comes to the use of race, the connection between the ends and the means used to attain them must be precise. But here the flaw is deeper than that; it is not merely a question of "fit" between ends and means. Here the means </w:t>
      </w:r>
      <w:proofErr w:type="gramStart"/>
      <w:r>
        <w:t>actually used</w:t>
      </w:r>
      <w:proofErr w:type="gramEnd"/>
      <w:r>
        <w:t xml:space="preserve"> are forbidden by the Equal Protection Clause of the Constitution.</w:t>
      </w:r>
    </w:p>
    <w:p w14:paraId="1CFA4830" w14:textId="77777777" w:rsidR="00BB1951" w:rsidRPr="00BB1951" w:rsidRDefault="00BB1951" w:rsidP="00BB1951">
      <w:pPr>
        <w:spacing w:before="100" w:beforeAutospacing="1" w:after="100" w:afterAutospacing="1"/>
        <w:rPr>
          <w:rFonts w:ascii="Times New Roman" w:hAnsi="Times New Roman"/>
          <w:sz w:val="24"/>
          <w:szCs w:val="24"/>
        </w:rPr>
      </w:pPr>
    </w:p>
    <w:p w14:paraId="48B0203F" w14:textId="77777777" w:rsidR="00BB1951" w:rsidRDefault="00BB1951" w:rsidP="003116EA">
      <w:pPr>
        <w:pStyle w:val="NormalWeb"/>
      </w:pPr>
      <w:r>
        <w:t>Justice Thomas, with whom Justice Scalia joins, dissenting.</w:t>
      </w:r>
    </w:p>
    <w:p w14:paraId="27D1DD51" w14:textId="77777777" w:rsidR="00BB1951" w:rsidRPr="00BB1951" w:rsidRDefault="00BB1951" w:rsidP="00BB1951">
      <w:pPr>
        <w:spacing w:before="100" w:beforeAutospacing="1" w:after="100" w:afterAutospacing="1"/>
        <w:rPr>
          <w:rFonts w:ascii="Times New Roman" w:hAnsi="Times New Roman"/>
          <w:sz w:val="24"/>
          <w:szCs w:val="24"/>
        </w:rPr>
      </w:pPr>
      <w:r w:rsidRPr="00BB1951">
        <w:rPr>
          <w:rFonts w:ascii="Times New Roman" w:hAnsi="Times New Roman"/>
          <w:sz w:val="24"/>
          <w:szCs w:val="24"/>
        </w:rPr>
        <w:t>Frederick Douglass, speaking to a group of abolitionists almost 140 years ago, delivered a message lost on today's majority:</w:t>
      </w:r>
    </w:p>
    <w:p w14:paraId="39242A64" w14:textId="77777777" w:rsidR="00BB1951" w:rsidRPr="00BB1951" w:rsidRDefault="00BB1951" w:rsidP="00BB1951">
      <w:pPr>
        <w:spacing w:beforeAutospacing="1" w:afterAutospacing="1"/>
        <w:rPr>
          <w:rFonts w:ascii="Times New Roman" w:hAnsi="Times New Roman"/>
          <w:sz w:val="24"/>
          <w:szCs w:val="24"/>
        </w:rPr>
      </w:pPr>
      <w:r w:rsidRPr="00BB1951">
        <w:rPr>
          <w:rFonts w:ascii="Times New Roman" w:hAnsi="Times New Roman"/>
          <w:sz w:val="24"/>
          <w:szCs w:val="24"/>
        </w:rPr>
        <w:t xml:space="preserve">"[I]n regard to the colored people, there is always more that is benevolent, I perceive, than just, manifested towards us. What I ask for the negro is not benevolence, not pity, not sympathy, but simply </w:t>
      </w:r>
      <w:r w:rsidRPr="00BB1951">
        <w:rPr>
          <w:rFonts w:ascii="Times New Roman" w:hAnsi="Times New Roman"/>
          <w:i/>
          <w:iCs/>
          <w:sz w:val="24"/>
          <w:szCs w:val="24"/>
        </w:rPr>
        <w:t>justice</w:t>
      </w:r>
      <w:r w:rsidRPr="00BB1951">
        <w:rPr>
          <w:rFonts w:ascii="Times New Roman" w:hAnsi="Times New Roman"/>
          <w:sz w:val="24"/>
          <w:szCs w:val="24"/>
        </w:rPr>
        <w:t xml:space="preserve">. The American people have always been anxious to know </w:t>
      </w:r>
      <w:r>
        <w:rPr>
          <w:rFonts w:ascii="Times New Roman" w:hAnsi="Times New Roman"/>
          <w:sz w:val="24"/>
          <w:szCs w:val="24"/>
        </w:rPr>
        <w:t>what they shall do with us...</w:t>
      </w:r>
      <w:r w:rsidRPr="00BB1951">
        <w:rPr>
          <w:rFonts w:ascii="Times New Roman" w:hAnsi="Times New Roman"/>
          <w:sz w:val="24"/>
          <w:szCs w:val="24"/>
        </w:rPr>
        <w:t xml:space="preserve">I have had but one answer from the beginning. Do nothing with us! </w:t>
      </w:r>
      <w:proofErr w:type="spellStart"/>
      <w:proofErr w:type="gramStart"/>
      <w:r w:rsidRPr="00BB1951">
        <w:rPr>
          <w:rFonts w:ascii="Times New Roman" w:hAnsi="Times New Roman"/>
          <w:sz w:val="24"/>
          <w:szCs w:val="24"/>
        </w:rPr>
        <w:t>Your</w:t>
      </w:r>
      <w:proofErr w:type="spellEnd"/>
      <w:proofErr w:type="gramEnd"/>
      <w:r w:rsidRPr="00BB1951">
        <w:rPr>
          <w:rFonts w:ascii="Times New Roman" w:hAnsi="Times New Roman"/>
          <w:sz w:val="24"/>
          <w:szCs w:val="24"/>
        </w:rPr>
        <w:t xml:space="preserve"> doing with us has already played the mischief with us. Do nothing with us! If the apples will not remain on the tree of their own strength, if they are worm-eaten at the core, if they are early ripe and disposed to fall, let them fall! ... And if the negro cannot stand on his own legs, let him fall also. All I ask is, give him a chance to stand on his own legs! Let him alone! ... [Y]our interference is doing him positive injury." What the Black Man Wants: An Address Delivered in Boston, Massachusetts, on 26 January 1865, reprinted in 4 The Frederick Douglass Papers 59, 68 (J. </w:t>
      </w:r>
      <w:proofErr w:type="spellStart"/>
      <w:r w:rsidRPr="00BB1951">
        <w:rPr>
          <w:rFonts w:ascii="Times New Roman" w:hAnsi="Times New Roman"/>
          <w:sz w:val="24"/>
          <w:szCs w:val="24"/>
        </w:rPr>
        <w:t>Blassingame</w:t>
      </w:r>
      <w:proofErr w:type="spellEnd"/>
      <w:r w:rsidRPr="00BB1951">
        <w:rPr>
          <w:rFonts w:ascii="Times New Roman" w:hAnsi="Times New Roman"/>
          <w:sz w:val="24"/>
          <w:szCs w:val="24"/>
        </w:rPr>
        <w:t xml:space="preserve"> &amp; J. </w:t>
      </w:r>
      <w:proofErr w:type="spellStart"/>
      <w:r w:rsidRPr="00BB1951">
        <w:rPr>
          <w:rFonts w:ascii="Times New Roman" w:hAnsi="Times New Roman"/>
          <w:sz w:val="24"/>
          <w:szCs w:val="24"/>
        </w:rPr>
        <w:t>McKivigan</w:t>
      </w:r>
      <w:proofErr w:type="spellEnd"/>
      <w:r w:rsidRPr="00BB1951">
        <w:rPr>
          <w:rFonts w:ascii="Times New Roman" w:hAnsi="Times New Roman"/>
          <w:sz w:val="24"/>
          <w:szCs w:val="24"/>
        </w:rPr>
        <w:t xml:space="preserve"> eds. 1991) (emphasis in original).</w:t>
      </w:r>
    </w:p>
    <w:p w14:paraId="3B7B207C" w14:textId="77777777" w:rsidR="00BB1951" w:rsidRDefault="00BB1951" w:rsidP="00BB1951">
      <w:pPr>
        <w:spacing w:before="100" w:beforeAutospacing="1" w:after="100" w:afterAutospacing="1"/>
        <w:rPr>
          <w:rFonts w:ascii="Times New Roman" w:hAnsi="Times New Roman"/>
          <w:sz w:val="24"/>
          <w:szCs w:val="24"/>
        </w:rPr>
      </w:pPr>
      <w:r w:rsidRPr="00BB1951">
        <w:rPr>
          <w:rFonts w:ascii="Times New Roman" w:hAnsi="Times New Roman"/>
          <w:sz w:val="24"/>
          <w:szCs w:val="24"/>
        </w:rPr>
        <w:t>Like Douglass, I believe blacks can achieve in every avenue of American life without the meddling of university administrators.</w:t>
      </w:r>
    </w:p>
    <w:p w14:paraId="7D9A0CEF" w14:textId="77777777" w:rsidR="00B36A02" w:rsidRDefault="00B36A02" w:rsidP="00B36A02">
      <w:pPr>
        <w:spacing w:before="100" w:beforeAutospacing="1" w:after="100" w:afterAutospacing="1"/>
        <w:jc w:val="center"/>
        <w:rPr>
          <w:rFonts w:ascii="Times New Roman" w:hAnsi="Times New Roman"/>
          <w:sz w:val="24"/>
          <w:szCs w:val="24"/>
        </w:rPr>
      </w:pPr>
      <w:r>
        <w:rPr>
          <w:rFonts w:ascii="Times New Roman" w:hAnsi="Times New Roman"/>
          <w:sz w:val="24"/>
          <w:szCs w:val="24"/>
        </w:rPr>
        <w:t>***</w:t>
      </w:r>
    </w:p>
    <w:p w14:paraId="19EF2F80" w14:textId="77777777" w:rsidR="00B36A02" w:rsidRDefault="00B36A02" w:rsidP="00B36A02">
      <w:pPr>
        <w:pStyle w:val="NormalWeb"/>
      </w:pPr>
      <w:r>
        <w:lastRenderedPageBreak/>
        <w:t xml:space="preserve">The Law School tantalizes unprepared students with the promise of a University of Michigan degree and </w:t>
      </w:r>
      <w:proofErr w:type="gramStart"/>
      <w:r>
        <w:t>all of</w:t>
      </w:r>
      <w:proofErr w:type="gramEnd"/>
      <w:r>
        <w:t xml:space="preserve"> the opportunities that it offers. These overmatched students take the bait, only to find that they cannot succeed in the cauldron of competition. And this mismatch crisis is not restricted to elite institutions. See T. Sowell, Race and Culture 176-177 (1994) ("Even if most minority students are able to meet the normal standards at the 'average' range of colleges and universities, the systematic mismatching of minority students begun at the top can mean that such students are generally overmatched throughout all levels of higher education"). Indeed, to cover the tracks of the aestheticists, this cruel farce of racial discrimination must continue--in selection for the Michigan Law Review, see University of Michigan Law School Student Handbook 2002-2003, pp. 39-40 (noting the presence of a "diversity plan" for admission to the review), and in hiring at law firms and for judicial clerkships--until the "beneficiaries" are no longer tolerated. While these students may graduate with law degrees, there is no evidence that they have received a qualitatively better legal education (or become better lawyers) than if they had gone to a less "elite" law school for which they were better prepared. And the aestheticists will never address the real problems facing "underrepresented minorities," instead continuing their social experiments on other people's children.</w:t>
      </w:r>
    </w:p>
    <w:p w14:paraId="07FE12F3" w14:textId="77777777" w:rsidR="00B36A02" w:rsidRDefault="00B36A02" w:rsidP="00B36A02">
      <w:pPr>
        <w:pStyle w:val="NormalWeb"/>
      </w:pPr>
      <w:r>
        <w:t xml:space="preserve">Beyond the harm the Law School's racial discrimination visits upon its test subjects, no social science has disproved the notion that this discrimination "engender[s] attitudes of superiority or, alternatively, provoke[s] resentment among those who believe that they have been wronged by the government's use of race." </w:t>
      </w:r>
      <w:proofErr w:type="spellStart"/>
      <w:r>
        <w:rPr>
          <w:rStyle w:val="Emphasis"/>
        </w:rPr>
        <w:t>Adarand</w:t>
      </w:r>
      <w:proofErr w:type="spellEnd"/>
      <w:r>
        <w:t xml:space="preserve">, </w:t>
      </w:r>
      <w:hyperlink r:id="rId7" w:history="1">
        <w:r>
          <w:rPr>
            <w:rStyle w:val="Hyperlink"/>
          </w:rPr>
          <w:t>515 U. S., at 241</w:t>
        </w:r>
      </w:hyperlink>
      <w:r>
        <w:t xml:space="preserve"> (</w:t>
      </w:r>
      <w:r>
        <w:rPr>
          <w:rStyle w:val="Emphasis"/>
        </w:rPr>
        <w:t>Thomas, J</w:t>
      </w:r>
      <w:r>
        <w:t xml:space="preserve">., concurring in part and concurring in judgment). "These programs stamp minorities with a badge of inferiority and may cause them to develop dependencies or to adopt an attitude that they are 'entitled' to preferences." </w:t>
      </w:r>
      <w:r>
        <w:rPr>
          <w:rStyle w:val="Emphasis"/>
        </w:rPr>
        <w:t>Ibid.</w:t>
      </w:r>
    </w:p>
    <w:p w14:paraId="3929B8C3" w14:textId="77777777" w:rsidR="00B36A02" w:rsidRDefault="00B36A02" w:rsidP="00B36A02">
      <w:pPr>
        <w:pStyle w:val="NormalWeb"/>
      </w:pPr>
      <w:r>
        <w:t xml:space="preserve">It is uncontested that each year, the Law School admits a handful of blacks who would be admitted in the absence of racial discrimination. See Brief for Respondents Bollinger et al. 6. Who can differentiate between those who belong and those who do not? </w:t>
      </w:r>
      <w:proofErr w:type="gramStart"/>
      <w:r>
        <w:t>The majority of</w:t>
      </w:r>
      <w:proofErr w:type="gramEnd"/>
      <w:r>
        <w:t xml:space="preserve"> blacks are admitted to the Law School because of discrimination, and because of this policy all are tarred as undeserving. This problem of stigma does not depend on determinacy as to whether those stigmatized are </w:t>
      </w:r>
      <w:proofErr w:type="gramStart"/>
      <w:r>
        <w:t>actually the</w:t>
      </w:r>
      <w:proofErr w:type="gramEnd"/>
      <w:r>
        <w:t xml:space="preserve"> "beneficiaries" of racial discrimination. When blacks take positions in the highest places of government, industry, or academia, it is an open question today whether their skin color played a part in their advancement. The question itself is the stigma--because either racial discrimination did play a role, in which case the person may be deemed "otherwise unqualified," or it did not, in which case asking the question itself unfairly marks those blacks who would succeed without discrimination. Is this what the Court means by "visibly open"? </w:t>
      </w:r>
      <w:r>
        <w:rPr>
          <w:rStyle w:val="Emphasis"/>
        </w:rPr>
        <w:t>Ante</w:t>
      </w:r>
      <w:r>
        <w:t>, at 20.</w:t>
      </w:r>
    </w:p>
    <w:p w14:paraId="10A1EB6E" w14:textId="77777777" w:rsidR="00BB1951" w:rsidRPr="00BB1951" w:rsidRDefault="00BB1951" w:rsidP="00BB1951">
      <w:pPr>
        <w:spacing w:before="100" w:beforeAutospacing="1" w:after="100" w:afterAutospacing="1"/>
        <w:rPr>
          <w:rFonts w:ascii="Times New Roman" w:hAnsi="Times New Roman"/>
          <w:sz w:val="24"/>
          <w:szCs w:val="24"/>
        </w:rPr>
      </w:pPr>
    </w:p>
    <w:p w14:paraId="2ED1A597" w14:textId="77777777" w:rsidR="00BB1951" w:rsidRDefault="00BB1951" w:rsidP="003116EA">
      <w:pPr>
        <w:pStyle w:val="NormalWeb"/>
      </w:pPr>
    </w:p>
    <w:p w14:paraId="3BCA6866" w14:textId="77777777" w:rsidR="003116EA" w:rsidRPr="0075248C" w:rsidRDefault="003116EA" w:rsidP="001F7231">
      <w:pPr>
        <w:rPr>
          <w:rFonts w:ascii="Times New Roman" w:hAnsi="Times New Roman"/>
          <w:sz w:val="24"/>
          <w:szCs w:val="24"/>
        </w:rPr>
      </w:pPr>
    </w:p>
    <w:sectPr w:rsidR="003116EA" w:rsidRPr="0075248C" w:rsidSect="00404336">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77222" w14:textId="77777777" w:rsidR="002B3817" w:rsidRDefault="002B3817" w:rsidP="00726703">
      <w:r>
        <w:separator/>
      </w:r>
    </w:p>
  </w:endnote>
  <w:endnote w:type="continuationSeparator" w:id="0">
    <w:p w14:paraId="144946AD" w14:textId="77777777" w:rsidR="002B3817" w:rsidRDefault="002B3817" w:rsidP="00726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575AB" w14:textId="77777777" w:rsidR="00404336" w:rsidRDefault="00404336">
    <w:pPr>
      <w:pStyle w:val="Footer"/>
      <w:jc w:val="center"/>
    </w:pPr>
    <w:r>
      <w:fldChar w:fldCharType="begin"/>
    </w:r>
    <w:r>
      <w:instrText xml:space="preserve"> PAGE   \* MERGEFORMAT </w:instrText>
    </w:r>
    <w:r>
      <w:fldChar w:fldCharType="separate"/>
    </w:r>
    <w:r w:rsidR="00B36A02">
      <w:rPr>
        <w:noProof/>
      </w:rPr>
      <w:t>2</w:t>
    </w:r>
    <w:r>
      <w:fldChar w:fldCharType="end"/>
    </w:r>
  </w:p>
  <w:p w14:paraId="79C02092" w14:textId="77777777" w:rsidR="00404336" w:rsidRDefault="004043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73D7F" w14:textId="77777777" w:rsidR="002B3817" w:rsidRDefault="002B3817" w:rsidP="00726703">
      <w:r>
        <w:separator/>
      </w:r>
    </w:p>
  </w:footnote>
  <w:footnote w:type="continuationSeparator" w:id="0">
    <w:p w14:paraId="40E95C5B" w14:textId="77777777" w:rsidR="002B3817" w:rsidRDefault="002B3817" w:rsidP="007267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5C9"/>
    <w:rsid w:val="00050435"/>
    <w:rsid w:val="00070320"/>
    <w:rsid w:val="00130A9E"/>
    <w:rsid w:val="001633C3"/>
    <w:rsid w:val="001D4D8B"/>
    <w:rsid w:val="001F7231"/>
    <w:rsid w:val="0025017D"/>
    <w:rsid w:val="00254476"/>
    <w:rsid w:val="002B3817"/>
    <w:rsid w:val="002C15C9"/>
    <w:rsid w:val="003116EA"/>
    <w:rsid w:val="00404336"/>
    <w:rsid w:val="00441268"/>
    <w:rsid w:val="0049564B"/>
    <w:rsid w:val="00600EAA"/>
    <w:rsid w:val="00726703"/>
    <w:rsid w:val="007305DA"/>
    <w:rsid w:val="0075248C"/>
    <w:rsid w:val="007B2C63"/>
    <w:rsid w:val="008166C5"/>
    <w:rsid w:val="00A3626D"/>
    <w:rsid w:val="00B340B7"/>
    <w:rsid w:val="00B36A02"/>
    <w:rsid w:val="00BB1951"/>
    <w:rsid w:val="00C65069"/>
    <w:rsid w:val="00C70196"/>
    <w:rsid w:val="00D90C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AA09615"/>
  <w14:defaultImageDpi w14:val="0"/>
  <w15:docId w15:val="{3EFD8D5F-7354-4207-9294-807E1D08E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069"/>
    <w:rPr>
      <w:rFonts w:cs="Times New Roman"/>
    </w:rPr>
  </w:style>
  <w:style w:type="paragraph" w:styleId="Heading4">
    <w:name w:val="heading 4"/>
    <w:basedOn w:val="Normal"/>
    <w:link w:val="Heading4Char"/>
    <w:uiPriority w:val="9"/>
    <w:qFormat/>
    <w:rsid w:val="00441268"/>
    <w:pPr>
      <w:spacing w:before="100" w:beforeAutospacing="1" w:after="100" w:afterAutospacing="1"/>
      <w:outlineLvl w:val="3"/>
    </w:pPr>
    <w:rPr>
      <w:rFonts w:ascii="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locked/>
    <w:rsid w:val="00441268"/>
    <w:rPr>
      <w:rFonts w:ascii="Times New Roman" w:hAnsi="Times New Roman" w:cs="Times New Roman"/>
      <w:b/>
      <w:bCs/>
      <w:sz w:val="24"/>
      <w:szCs w:val="24"/>
    </w:rPr>
  </w:style>
  <w:style w:type="character" w:styleId="Emphasis">
    <w:name w:val="Emphasis"/>
    <w:basedOn w:val="DefaultParagraphFont"/>
    <w:uiPriority w:val="20"/>
    <w:qFormat/>
    <w:rsid w:val="002C15C9"/>
    <w:rPr>
      <w:rFonts w:cs="Times New Roman"/>
      <w:i/>
      <w:iCs/>
    </w:rPr>
  </w:style>
  <w:style w:type="character" w:styleId="Hyperlink">
    <w:name w:val="Hyperlink"/>
    <w:basedOn w:val="DefaultParagraphFont"/>
    <w:uiPriority w:val="99"/>
    <w:semiHidden/>
    <w:unhideWhenUsed/>
    <w:rsid w:val="002C15C9"/>
    <w:rPr>
      <w:rFonts w:cs="Times New Roman"/>
      <w:color w:val="0000FF"/>
      <w:u w:val="single"/>
    </w:rPr>
  </w:style>
  <w:style w:type="paragraph" w:styleId="NormalWeb">
    <w:name w:val="Normal (Web)"/>
    <w:basedOn w:val="Normal"/>
    <w:uiPriority w:val="99"/>
    <w:unhideWhenUsed/>
    <w:rsid w:val="00070320"/>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050435"/>
    <w:rPr>
      <w:rFonts w:cs="Times New Roman"/>
      <w:b/>
      <w:bCs/>
    </w:rPr>
  </w:style>
  <w:style w:type="paragraph" w:styleId="FootnoteText">
    <w:name w:val="footnote text"/>
    <w:basedOn w:val="Normal"/>
    <w:link w:val="FootnoteTextChar"/>
    <w:uiPriority w:val="99"/>
    <w:semiHidden/>
    <w:unhideWhenUsed/>
    <w:rsid w:val="00726703"/>
    <w:rPr>
      <w:sz w:val="20"/>
      <w:szCs w:val="20"/>
    </w:rPr>
  </w:style>
  <w:style w:type="character" w:customStyle="1" w:styleId="FootnoteTextChar">
    <w:name w:val="Footnote Text Char"/>
    <w:basedOn w:val="DefaultParagraphFont"/>
    <w:link w:val="FootnoteText"/>
    <w:uiPriority w:val="99"/>
    <w:semiHidden/>
    <w:locked/>
    <w:rsid w:val="00726703"/>
    <w:rPr>
      <w:rFonts w:cs="Times New Roman"/>
      <w:sz w:val="20"/>
      <w:szCs w:val="20"/>
    </w:rPr>
  </w:style>
  <w:style w:type="character" w:styleId="FootnoteReference">
    <w:name w:val="footnote reference"/>
    <w:basedOn w:val="DefaultParagraphFont"/>
    <w:uiPriority w:val="99"/>
    <w:semiHidden/>
    <w:unhideWhenUsed/>
    <w:rsid w:val="00726703"/>
    <w:rPr>
      <w:rFonts w:cs="Times New Roman"/>
      <w:vertAlign w:val="superscript"/>
    </w:rPr>
  </w:style>
  <w:style w:type="paragraph" w:styleId="Header">
    <w:name w:val="header"/>
    <w:basedOn w:val="Normal"/>
    <w:link w:val="HeaderChar"/>
    <w:uiPriority w:val="99"/>
    <w:semiHidden/>
    <w:unhideWhenUsed/>
    <w:rsid w:val="00404336"/>
    <w:pPr>
      <w:tabs>
        <w:tab w:val="center" w:pos="4680"/>
        <w:tab w:val="right" w:pos="9360"/>
      </w:tabs>
    </w:pPr>
  </w:style>
  <w:style w:type="character" w:customStyle="1" w:styleId="HeaderChar">
    <w:name w:val="Header Char"/>
    <w:basedOn w:val="DefaultParagraphFont"/>
    <w:link w:val="Header"/>
    <w:uiPriority w:val="99"/>
    <w:semiHidden/>
    <w:locked/>
    <w:rsid w:val="00404336"/>
    <w:rPr>
      <w:rFonts w:cs="Times New Roman"/>
    </w:rPr>
  </w:style>
  <w:style w:type="paragraph" w:styleId="Footer">
    <w:name w:val="footer"/>
    <w:basedOn w:val="Normal"/>
    <w:link w:val="FooterChar"/>
    <w:uiPriority w:val="99"/>
    <w:unhideWhenUsed/>
    <w:rsid w:val="00404336"/>
    <w:pPr>
      <w:tabs>
        <w:tab w:val="center" w:pos="4680"/>
        <w:tab w:val="right" w:pos="9360"/>
      </w:tabs>
    </w:pPr>
  </w:style>
  <w:style w:type="character" w:customStyle="1" w:styleId="FooterChar">
    <w:name w:val="Footer Char"/>
    <w:basedOn w:val="DefaultParagraphFont"/>
    <w:link w:val="Footer"/>
    <w:uiPriority w:val="99"/>
    <w:locked/>
    <w:rsid w:val="0040433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654134">
      <w:marLeft w:val="0"/>
      <w:marRight w:val="0"/>
      <w:marTop w:val="0"/>
      <w:marBottom w:val="0"/>
      <w:divBdr>
        <w:top w:val="none" w:sz="0" w:space="0" w:color="auto"/>
        <w:left w:val="none" w:sz="0" w:space="0" w:color="auto"/>
        <w:bottom w:val="none" w:sz="0" w:space="0" w:color="auto"/>
        <w:right w:val="none" w:sz="0" w:space="0" w:color="auto"/>
      </w:divBdr>
    </w:div>
    <w:div w:id="1821654135">
      <w:marLeft w:val="0"/>
      <w:marRight w:val="0"/>
      <w:marTop w:val="0"/>
      <w:marBottom w:val="0"/>
      <w:divBdr>
        <w:top w:val="none" w:sz="0" w:space="0" w:color="auto"/>
        <w:left w:val="none" w:sz="0" w:space="0" w:color="auto"/>
        <w:bottom w:val="none" w:sz="0" w:space="0" w:color="auto"/>
        <w:right w:val="none" w:sz="0" w:space="0" w:color="auto"/>
      </w:divBdr>
    </w:div>
    <w:div w:id="1821654136">
      <w:marLeft w:val="0"/>
      <w:marRight w:val="0"/>
      <w:marTop w:val="0"/>
      <w:marBottom w:val="0"/>
      <w:divBdr>
        <w:top w:val="none" w:sz="0" w:space="0" w:color="auto"/>
        <w:left w:val="none" w:sz="0" w:space="0" w:color="auto"/>
        <w:bottom w:val="none" w:sz="0" w:space="0" w:color="auto"/>
        <w:right w:val="none" w:sz="0" w:space="0" w:color="auto"/>
      </w:divBdr>
    </w:div>
    <w:div w:id="1821654137">
      <w:marLeft w:val="0"/>
      <w:marRight w:val="0"/>
      <w:marTop w:val="0"/>
      <w:marBottom w:val="0"/>
      <w:divBdr>
        <w:top w:val="none" w:sz="0" w:space="0" w:color="auto"/>
        <w:left w:val="none" w:sz="0" w:space="0" w:color="auto"/>
        <w:bottom w:val="none" w:sz="0" w:space="0" w:color="auto"/>
        <w:right w:val="none" w:sz="0" w:space="0" w:color="auto"/>
      </w:divBdr>
    </w:div>
    <w:div w:id="1821654138">
      <w:marLeft w:val="0"/>
      <w:marRight w:val="0"/>
      <w:marTop w:val="0"/>
      <w:marBottom w:val="0"/>
      <w:divBdr>
        <w:top w:val="none" w:sz="0" w:space="0" w:color="auto"/>
        <w:left w:val="none" w:sz="0" w:space="0" w:color="auto"/>
        <w:bottom w:val="none" w:sz="0" w:space="0" w:color="auto"/>
        <w:right w:val="none" w:sz="0" w:space="0" w:color="auto"/>
      </w:divBdr>
    </w:div>
    <w:div w:id="1821654139">
      <w:marLeft w:val="0"/>
      <w:marRight w:val="0"/>
      <w:marTop w:val="0"/>
      <w:marBottom w:val="0"/>
      <w:divBdr>
        <w:top w:val="none" w:sz="0" w:space="0" w:color="auto"/>
        <w:left w:val="none" w:sz="0" w:space="0" w:color="auto"/>
        <w:bottom w:val="none" w:sz="0" w:space="0" w:color="auto"/>
        <w:right w:val="none" w:sz="0" w:space="0" w:color="auto"/>
      </w:divBdr>
    </w:div>
    <w:div w:id="1821654140">
      <w:marLeft w:val="0"/>
      <w:marRight w:val="0"/>
      <w:marTop w:val="0"/>
      <w:marBottom w:val="0"/>
      <w:divBdr>
        <w:top w:val="none" w:sz="0" w:space="0" w:color="auto"/>
        <w:left w:val="none" w:sz="0" w:space="0" w:color="auto"/>
        <w:bottom w:val="none" w:sz="0" w:space="0" w:color="auto"/>
        <w:right w:val="none" w:sz="0" w:space="0" w:color="auto"/>
      </w:divBdr>
    </w:div>
    <w:div w:id="1821654141">
      <w:marLeft w:val="0"/>
      <w:marRight w:val="0"/>
      <w:marTop w:val="0"/>
      <w:marBottom w:val="0"/>
      <w:divBdr>
        <w:top w:val="none" w:sz="0" w:space="0" w:color="auto"/>
        <w:left w:val="none" w:sz="0" w:space="0" w:color="auto"/>
        <w:bottom w:val="none" w:sz="0" w:space="0" w:color="auto"/>
        <w:right w:val="none" w:sz="0" w:space="0" w:color="auto"/>
      </w:divBdr>
    </w:div>
    <w:div w:id="1821654142">
      <w:marLeft w:val="0"/>
      <w:marRight w:val="0"/>
      <w:marTop w:val="0"/>
      <w:marBottom w:val="0"/>
      <w:divBdr>
        <w:top w:val="none" w:sz="0" w:space="0" w:color="auto"/>
        <w:left w:val="none" w:sz="0" w:space="0" w:color="auto"/>
        <w:bottom w:val="none" w:sz="0" w:space="0" w:color="auto"/>
        <w:right w:val="none" w:sz="0" w:space="0" w:color="auto"/>
      </w:divBdr>
    </w:div>
    <w:div w:id="1821654143">
      <w:marLeft w:val="0"/>
      <w:marRight w:val="0"/>
      <w:marTop w:val="0"/>
      <w:marBottom w:val="0"/>
      <w:divBdr>
        <w:top w:val="none" w:sz="0" w:space="0" w:color="auto"/>
        <w:left w:val="none" w:sz="0" w:space="0" w:color="auto"/>
        <w:bottom w:val="none" w:sz="0" w:space="0" w:color="auto"/>
        <w:right w:val="none" w:sz="0" w:space="0" w:color="auto"/>
      </w:divBdr>
    </w:div>
    <w:div w:id="1821654144">
      <w:marLeft w:val="0"/>
      <w:marRight w:val="0"/>
      <w:marTop w:val="0"/>
      <w:marBottom w:val="0"/>
      <w:divBdr>
        <w:top w:val="none" w:sz="0" w:space="0" w:color="auto"/>
        <w:left w:val="none" w:sz="0" w:space="0" w:color="auto"/>
        <w:bottom w:val="none" w:sz="0" w:space="0" w:color="auto"/>
        <w:right w:val="none" w:sz="0" w:space="0" w:color="auto"/>
      </w:divBdr>
    </w:div>
    <w:div w:id="1821654145">
      <w:marLeft w:val="0"/>
      <w:marRight w:val="0"/>
      <w:marTop w:val="0"/>
      <w:marBottom w:val="0"/>
      <w:divBdr>
        <w:top w:val="none" w:sz="0" w:space="0" w:color="auto"/>
        <w:left w:val="none" w:sz="0" w:space="0" w:color="auto"/>
        <w:bottom w:val="none" w:sz="0" w:space="0" w:color="auto"/>
        <w:right w:val="none" w:sz="0" w:space="0" w:color="auto"/>
      </w:divBdr>
    </w:div>
    <w:div w:id="1821654146">
      <w:marLeft w:val="0"/>
      <w:marRight w:val="0"/>
      <w:marTop w:val="0"/>
      <w:marBottom w:val="0"/>
      <w:divBdr>
        <w:top w:val="none" w:sz="0" w:space="0" w:color="auto"/>
        <w:left w:val="none" w:sz="0" w:space="0" w:color="auto"/>
        <w:bottom w:val="none" w:sz="0" w:space="0" w:color="auto"/>
        <w:right w:val="none" w:sz="0" w:space="0" w:color="auto"/>
      </w:divBdr>
    </w:div>
    <w:div w:id="1821654147">
      <w:marLeft w:val="0"/>
      <w:marRight w:val="0"/>
      <w:marTop w:val="0"/>
      <w:marBottom w:val="0"/>
      <w:divBdr>
        <w:top w:val="none" w:sz="0" w:space="0" w:color="auto"/>
        <w:left w:val="none" w:sz="0" w:space="0" w:color="auto"/>
        <w:bottom w:val="none" w:sz="0" w:space="0" w:color="auto"/>
        <w:right w:val="none" w:sz="0" w:space="0" w:color="auto"/>
      </w:divBdr>
    </w:div>
    <w:div w:id="1821654148">
      <w:marLeft w:val="0"/>
      <w:marRight w:val="0"/>
      <w:marTop w:val="0"/>
      <w:marBottom w:val="0"/>
      <w:divBdr>
        <w:top w:val="none" w:sz="0" w:space="0" w:color="auto"/>
        <w:left w:val="none" w:sz="0" w:space="0" w:color="auto"/>
        <w:bottom w:val="none" w:sz="0" w:space="0" w:color="auto"/>
        <w:right w:val="none" w:sz="0" w:space="0" w:color="auto"/>
      </w:divBdr>
    </w:div>
    <w:div w:id="1821654149">
      <w:marLeft w:val="0"/>
      <w:marRight w:val="0"/>
      <w:marTop w:val="0"/>
      <w:marBottom w:val="0"/>
      <w:divBdr>
        <w:top w:val="none" w:sz="0" w:space="0" w:color="auto"/>
        <w:left w:val="none" w:sz="0" w:space="0" w:color="auto"/>
        <w:bottom w:val="none" w:sz="0" w:space="0" w:color="auto"/>
        <w:right w:val="none" w:sz="0" w:space="0" w:color="auto"/>
      </w:divBdr>
    </w:div>
    <w:div w:id="1821654150">
      <w:marLeft w:val="0"/>
      <w:marRight w:val="0"/>
      <w:marTop w:val="0"/>
      <w:marBottom w:val="0"/>
      <w:divBdr>
        <w:top w:val="none" w:sz="0" w:space="0" w:color="auto"/>
        <w:left w:val="none" w:sz="0" w:space="0" w:color="auto"/>
        <w:bottom w:val="none" w:sz="0" w:space="0" w:color="auto"/>
        <w:right w:val="none" w:sz="0" w:space="0" w:color="auto"/>
      </w:divBdr>
    </w:div>
    <w:div w:id="1821654151">
      <w:marLeft w:val="0"/>
      <w:marRight w:val="0"/>
      <w:marTop w:val="0"/>
      <w:marBottom w:val="0"/>
      <w:divBdr>
        <w:top w:val="none" w:sz="0" w:space="0" w:color="auto"/>
        <w:left w:val="none" w:sz="0" w:space="0" w:color="auto"/>
        <w:bottom w:val="none" w:sz="0" w:space="0" w:color="auto"/>
        <w:right w:val="none" w:sz="0" w:space="0" w:color="auto"/>
      </w:divBdr>
    </w:div>
    <w:div w:id="1821654152">
      <w:marLeft w:val="0"/>
      <w:marRight w:val="0"/>
      <w:marTop w:val="0"/>
      <w:marBottom w:val="0"/>
      <w:divBdr>
        <w:top w:val="none" w:sz="0" w:space="0" w:color="auto"/>
        <w:left w:val="none" w:sz="0" w:space="0" w:color="auto"/>
        <w:bottom w:val="none" w:sz="0" w:space="0" w:color="auto"/>
        <w:right w:val="none" w:sz="0" w:space="0" w:color="auto"/>
      </w:divBdr>
    </w:div>
    <w:div w:id="1821654153">
      <w:marLeft w:val="0"/>
      <w:marRight w:val="0"/>
      <w:marTop w:val="0"/>
      <w:marBottom w:val="0"/>
      <w:divBdr>
        <w:top w:val="none" w:sz="0" w:space="0" w:color="auto"/>
        <w:left w:val="none" w:sz="0" w:space="0" w:color="auto"/>
        <w:bottom w:val="none" w:sz="0" w:space="0" w:color="auto"/>
        <w:right w:val="none" w:sz="0" w:space="0" w:color="auto"/>
      </w:divBdr>
    </w:div>
    <w:div w:id="1821654154">
      <w:marLeft w:val="0"/>
      <w:marRight w:val="0"/>
      <w:marTop w:val="0"/>
      <w:marBottom w:val="0"/>
      <w:divBdr>
        <w:top w:val="none" w:sz="0" w:space="0" w:color="auto"/>
        <w:left w:val="none" w:sz="0" w:space="0" w:color="auto"/>
        <w:bottom w:val="none" w:sz="0" w:space="0" w:color="auto"/>
        <w:right w:val="none" w:sz="0" w:space="0" w:color="auto"/>
      </w:divBdr>
      <w:divsChild>
        <w:div w:id="1821654133">
          <w:marLeft w:val="720"/>
          <w:marRight w:val="720"/>
          <w:marTop w:val="100"/>
          <w:marBottom w:val="100"/>
          <w:divBdr>
            <w:top w:val="none" w:sz="0" w:space="0" w:color="auto"/>
            <w:left w:val="none" w:sz="0" w:space="0" w:color="auto"/>
            <w:bottom w:val="none" w:sz="0" w:space="0" w:color="auto"/>
            <w:right w:val="none" w:sz="0" w:space="0" w:color="auto"/>
          </w:divBdr>
        </w:div>
      </w:divsChild>
    </w:div>
    <w:div w:id="182165415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caselaw.lp.findlaw.com/cgi-bin/getcase.pl?navby=case&amp;court=US&amp;vol=515&amp;page=241"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5D983A-D462-4AA1-8B50-56C7F26B9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4251</Words>
  <Characters>24232</Characters>
  <Application>Microsoft Office Word</Application>
  <DocSecurity>0</DocSecurity>
  <Lines>201</Lines>
  <Paragraphs>56</Paragraphs>
  <ScaleCrop>false</ScaleCrop>
  <Company>Hewlett-Packard Company</Company>
  <LinksUpToDate>false</LinksUpToDate>
  <CharactersWithSpaces>28427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dc:creator>
  <cp:keywords/>
  <dc:description/>
  <cp:lastModifiedBy>David Dehnel</cp:lastModifiedBy>
  <cp:revision>2</cp:revision>
  <dcterms:created xsi:type="dcterms:W3CDTF">2021-11-15T01:49:00Z</dcterms:created>
  <dcterms:modified xsi:type="dcterms:W3CDTF">2021-11-15T01:49:00Z</dcterms:modified>
</cp:coreProperties>
</file>